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Funding report for Lanternfield Community Theatre</w:t>
      </w:r>
    </w:p>
    <w:p>
      <w:pPr>
        <w:spacing w:after="120"/>
      </w:pPr>
      <w:r>
        <w:rPr>
          <w:color w:val="6D6A61"/>
          <w:sz w:val="24"/>
          <w:szCs w:val="24"/>
        </w:rPr>
        <w:t xml:space="preserve">Funding options and next steps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cantSplit/>
          <w:tblHeader/>
        </w:trPr>
        <w:tc>
          <w:tcPr>
            <w:tcW w:type="dxa" w:w="2340"/>
            <w:tcBorders>
              <w:top w:val="single" w:color="D9D5C9" w:sz="4"/>
              <w:left w:val="single" w:color="D9D5C9" w:sz="4"/>
              <w:bottom w:val="single" w:color="D9D5C9" w:sz="4"/>
              <w:right w:val="single" w:color="D9D5C9" w:sz="4"/>
            </w:tcBorders>
            <w:shd w:fill="F1F2EC" w:color="auto" w:val="clear"/>
            <w:tcMar>
              <w:top w:type="dxa" w:w="80"/>
              <w:left w:type="dxa" w:w="120"/>
              <w:bottom w:type="dxa" w:w="80"/>
              <w:right w:type="dxa" w:w="120"/>
            </w:tcMar>
          </w:tcPr>
          <w:p>
            <w:pPr>
              <w:spacing w:after="120"/>
            </w:pPr>
            <w:r>
              <w:rPr>
                <w:b/>
                <w:bCs/>
                <w:sz w:val="19"/>
                <w:szCs w:val="19"/>
              </w:rPr>
              <w:t xml:space="preserve">Current as of</w:t>
            </w:r>
          </w:p>
        </w:tc>
        <w:tc>
          <w:tcPr>
            <w:tcW w:type="dxa" w:w="2340"/>
            <w:tcBorders>
              <w:top w:val="single" w:color="D9D5C9" w:sz="4"/>
              <w:left w:val="single" w:color="D9D5C9" w:sz="4"/>
              <w:bottom w:val="single" w:color="D9D5C9" w:sz="4"/>
              <w:right w:val="single" w:color="D9D5C9" w:sz="4"/>
            </w:tcBorders>
            <w:shd w:fill="F1F2EC" w:color="auto" w:val="clear"/>
            <w:tcMar>
              <w:top w:type="dxa" w:w="80"/>
              <w:left w:type="dxa" w:w="120"/>
              <w:bottom w:type="dxa" w:w="80"/>
              <w:right w:type="dxa" w:w="120"/>
            </w:tcMar>
          </w:tcPr>
          <w:p>
            <w:pPr>
              <w:spacing w:after="120"/>
            </w:pPr>
            <w:r>
              <w:rPr>
                <w:b/>
                <w:bCs/>
                <w:sz w:val="19"/>
                <w:szCs w:val="19"/>
              </w:rPr>
              <w:t xml:space="preserve">Sources</w:t>
            </w:r>
          </w:p>
        </w:tc>
        <w:tc>
          <w:tcPr>
            <w:tcW w:type="dxa" w:w="2340"/>
            <w:tcBorders>
              <w:top w:val="single" w:color="D9D5C9" w:sz="4"/>
              <w:left w:val="single" w:color="D9D5C9" w:sz="4"/>
              <w:bottom w:val="single" w:color="D9D5C9" w:sz="4"/>
              <w:right w:val="single" w:color="D9D5C9" w:sz="4"/>
            </w:tcBorders>
            <w:shd w:fill="F1F2EC" w:color="auto" w:val="clear"/>
            <w:tcMar>
              <w:top w:type="dxa" w:w="80"/>
              <w:left w:type="dxa" w:w="120"/>
              <w:bottom w:type="dxa" w:w="80"/>
              <w:right w:type="dxa" w:w="120"/>
            </w:tcMar>
          </w:tcPr>
          <w:p>
            <w:pPr>
              <w:spacing w:after="120"/>
            </w:pPr>
            <w:r>
              <w:rPr>
                <w:b/>
                <w:bCs/>
                <w:sz w:val="19"/>
                <w:szCs w:val="19"/>
              </w:rPr>
              <w:t xml:space="preserve">Findings</w:t>
            </w:r>
          </w:p>
        </w:tc>
        <w:tc>
          <w:tcPr>
            <w:tcW w:type="dxa" w:w="2340"/>
            <w:tcBorders>
              <w:top w:val="single" w:color="D9D5C9" w:sz="4"/>
              <w:left w:val="single" w:color="D9D5C9" w:sz="4"/>
              <w:bottom w:val="single" w:color="D9D5C9" w:sz="4"/>
              <w:right w:val="single" w:color="D9D5C9" w:sz="4"/>
            </w:tcBorders>
            <w:shd w:fill="F1F2EC" w:color="auto" w:val="clear"/>
            <w:tcMar>
              <w:top w:type="dxa" w:w="80"/>
              <w:left w:type="dxa" w:w="120"/>
              <w:bottom w:type="dxa" w:w="80"/>
              <w:right w:type="dxa" w:w="120"/>
            </w:tcMar>
          </w:tcPr>
          <w:p>
            <w:pPr>
              <w:spacing w:after="120"/>
            </w:pPr>
            <w:r>
              <w:rPr>
                <w:b/>
                <w:bCs/>
                <w:sz w:val="19"/>
                <w:szCs w:val="19"/>
              </w:rPr>
              <w:t xml:space="preserve">Prepared</w:t>
            </w:r>
          </w:p>
        </w:tc>
      </w:tr>
      <w:tr>
        <w:trPr>
          <w:cantSplit/>
        </w:trPr>
        <w:tc>
          <w:tcPr>
            <w:tcW w:type="dxa" w:w="2340"/>
            <w:tcBorders>
              <w:top w:val="single" w:color="D9D5C9" w:sz="4"/>
              <w:left w:val="single" w:color="D9D5C9" w:sz="4"/>
              <w:bottom w:val="single" w:color="D9D5C9" w:sz="4"/>
              <w:right w:val="single" w:color="D9D5C9" w:sz="4"/>
            </w:tcBorders>
            <w:tcMar>
              <w:top w:type="dxa" w:w="80"/>
              <w:left w:type="dxa" w:w="120"/>
              <w:bottom w:type="dxa" w:w="80"/>
              <w:right w:type="dxa" w:w="120"/>
            </w:tcMar>
          </w:tcPr>
          <w:p>
            <w:pPr>
              <w:spacing w:after="120"/>
            </w:pPr>
            <w:r>
              <w:rPr>
                <w:b/>
                <w:bCs/>
              </w:rPr>
              <w:t xml:space="preserve">October 26, 2026</w:t>
            </w:r>
          </w:p>
        </w:tc>
        <w:tc>
          <w:tcPr>
            <w:tcW w:type="dxa" w:w="2340"/>
            <w:tcBorders>
              <w:top w:val="single" w:color="D9D5C9" w:sz="4"/>
              <w:left w:val="single" w:color="D9D5C9" w:sz="4"/>
              <w:bottom w:val="single" w:color="D9D5C9" w:sz="4"/>
              <w:right w:val="single" w:color="D9D5C9" w:sz="4"/>
            </w:tcBorders>
            <w:tcMar>
              <w:top w:type="dxa" w:w="80"/>
              <w:left w:type="dxa" w:w="120"/>
              <w:bottom w:type="dxa" w:w="80"/>
              <w:right w:type="dxa" w:w="120"/>
            </w:tcMar>
          </w:tcPr>
          <w:p>
            <w:pPr>
              <w:spacing w:after="120"/>
            </w:pPr>
            <w:r>
              <w:rPr>
                <w:b/>
                <w:bCs/>
              </w:rPr>
              <w:t xml:space="preserve">31 cited</w:t>
            </w:r>
          </w:p>
        </w:tc>
        <w:tc>
          <w:tcPr>
            <w:tcW w:type="dxa" w:w="2340"/>
            <w:tcBorders>
              <w:top w:val="single" w:color="D9D5C9" w:sz="4"/>
              <w:left w:val="single" w:color="D9D5C9" w:sz="4"/>
              <w:bottom w:val="single" w:color="D9D5C9" w:sz="4"/>
              <w:right w:val="single" w:color="D9D5C9" w:sz="4"/>
            </w:tcBorders>
            <w:tcMar>
              <w:top w:type="dxa" w:w="80"/>
              <w:left w:type="dxa" w:w="120"/>
              <w:bottom w:type="dxa" w:w="80"/>
              <w:right w:type="dxa" w:w="120"/>
            </w:tcMar>
          </w:tcPr>
          <w:p>
            <w:pPr>
              <w:spacing w:after="120"/>
            </w:pPr>
            <w:r>
              <w:rPr>
                <w:b/>
                <w:bCs/>
              </w:rPr>
              <w:t xml:space="preserve">21</w:t>
            </w:r>
          </w:p>
        </w:tc>
        <w:tc>
          <w:tcPr>
            <w:tcW w:type="dxa" w:w="2340"/>
            <w:tcBorders>
              <w:top w:val="single" w:color="D9D5C9" w:sz="4"/>
              <w:left w:val="single" w:color="D9D5C9" w:sz="4"/>
              <w:bottom w:val="single" w:color="D9D5C9" w:sz="4"/>
              <w:right w:val="single" w:color="D9D5C9" w:sz="4"/>
            </w:tcBorders>
            <w:tcMar>
              <w:top w:type="dxa" w:w="80"/>
              <w:left w:type="dxa" w:w="120"/>
              <w:bottom w:type="dxa" w:w="80"/>
              <w:right w:type="dxa" w:w="120"/>
            </w:tcMar>
          </w:tcPr>
          <w:p>
            <w:pPr>
              <w:spacing w:after="120"/>
            </w:pPr>
            <w:r>
              <w:rPr>
                <w:b/>
                <w:bCs/>
              </w:rPr>
              <w:t xml:space="preserve">October 27, 2026</w:t>
            </w:r>
          </w:p>
        </w:tc>
      </w:tr>
    </w:tbl>
    <w:p>
      <w:pPr>
        <w:spacing w:after="120" w:before="120"/>
      </w:pPr>
      <w:r>
        <w:rPr>
          <w:color w:val="6D6A61"/>
          <w:sz w:val="19"/>
          <w:szCs w:val="19"/>
        </w:rPr>
        <w:t xml:space="preserve">15 funder leads and 6 other support ideas.</w:t>
      </w:r>
    </w:p>
    <w:p>
      <w:pPr>
        <w:spacing w:after="120"/>
      </w:pPr>
      <w:r>
        <w:t xml:space="preserve"/>
      </w:r>
    </w:p>
    <w:p>
      <w:pPr>
        <w:pBdr>
          <w:left w:val="single" w:color="6B7455" w:sz="24" w:space="6"/>
        </w:pBdr>
        <w:shd w:fill="F1F2EC" w:color="auto" w:val="clear"/>
        <w:spacing w:after="120"/>
        <w:ind w:left="120" w:right="120"/>
      </w:pPr>
      <w:r>
        <w:rPr>
          <w:b/>
          <w:bCs/>
        </w:rPr>
        <w:t xml:space="preserve">AI research with linked evidence. </w:t>
      </w:r>
      <w:r>
        <w:t xml:space="preserve">Use this research to choose your next steps. An open program does not confirm your eligibility. Check current requirements and deadlines before applying.</w:t>
      </w:r>
    </w:p>
    <w:p>
      <w:pPr>
        <w:spacing w:after="120"/>
      </w:pPr>
      <w:r>
        <w:t xml:space="preserve"/>
      </w:r>
    </w:p>
    <w:p>
      <w:pPr>
        <w:pStyle w:val="Heading1"/>
        <w:keepNext/>
      </w:pPr>
      <w:r>
        <w:t xml:space="preserve">Choose the first request</w:t>
      </w:r>
    </w:p>
    <w:p>
      <w:pPr>
        <w:pStyle w:val="Heading2"/>
        <w:keepNext/>
      </w:pPr>
      <w:r>
        <w:t xml:space="preserve">Recommended focus</w:t>
      </w:r>
    </w:p>
    <w:p>
      <w:pPr>
        <w:spacing w:after="120"/>
      </w:pPr>
      <w:r>
        <w:rPr>
          <w:sz w:val="22"/>
          <w:szCs w:val="22"/>
        </w:rPr>
        <w:t xml:space="preserve">Prioritize the second Saturday Stage cohort before drafting equipment applications. Prepare one costed youth request while the production manager develops separate equipment specifications.</w:t>
      </w:r>
    </w:p>
    <w:p>
      <w:pPr>
        <w:pStyle w:val="Heading2"/>
        <w:keepNext/>
      </w:pPr>
      <w:r>
        <w:t xml:space="preserve">Why this fits</w:t>
      </w:r>
    </w:p>
    <w:p>
      <w:pPr>
        <w:spacing w:after="120"/>
      </w:pPr>
      <w:r>
        <w:rPr>
          <w:sz w:val="22"/>
          <w:szCs w:val="22"/>
        </w:rPr>
        <w:t xml:space="preserve">The second Saturday Stage cohort expands an existing free program rather than creating a new service. The uploaded mission and impact summaries describe unmet demand, making the expansion a concrete use of limited fundraising time.</w:t>
      </w:r>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document summaries provide planning context, not independently verified demand or a review of the underlying records.</w:t>
      </w:r>
    </w:p>
    <w:p>
      <w:pPr>
        <w:pStyle w:val="Heading2"/>
        <w:keepNext/>
      </w:pPr>
      <w:r>
        <w:t xml:space="preserve">Time-sensitive funding</w:t>
      </w:r>
    </w:p>
    <w:p>
      <w:pPr>
        <w:spacing w:after="120"/>
      </w:pPr>
      <w:r>
        <w:rPr>
          <w:sz w:val="22"/>
          <w:szCs w:val="22"/>
        </w:rPr>
        <w:t xml:space="preserve">The saved January 2027 cohort start precedes the March 30, 2027 award-announcement date for Whatcom Community Foundation’s Youth Philanthropy Project. Its January 24, 2027 deadline has conflicting cutoff times; confirm eligible costs and bridging cash before committing.</w:t>
      </w:r>
      <w:r>
        <w:t xml:space="preserve"> </w:t>
      </w:r>
      <w:hyperlink w:history="1" r:id="rIdhgw94zqf_p1ih-ud1ut2d">
        <w:r>
          <w:rPr>
            <w:rStyle w:val="Hyperlink"/>
          </w:rPr>
          <w:t xml:space="preserve">[1]</w:t>
        </w:r>
      </w:hyperlink>
      <w:r>
        <w:t xml:space="preserve"> </w:t>
      </w:r>
      <w:hyperlink w:history="1" r:id="rIdfhsijhz72ny-ojq0tv0if">
        <w:r>
          <w:rPr>
            <w:rStyle w:val="Hyperlink"/>
          </w:rPr>
          <w:t xml:space="preserve">[2]</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catalogue says 4:00 p.m.; the grants page says 5:00 p.m.; neither specifies a timezone.</w:t>
      </w:r>
    </w:p>
    <w:p>
      <w:pPr>
        <w:pStyle w:val="Heading2"/>
        <w:keepNext/>
      </w:pPr>
      <w:r>
        <w:t xml:space="preserve">Establish the workshop funding gap</w:t>
      </w:r>
    </w:p>
    <w:p>
      <w:pPr>
        <w:spacing w:after="120"/>
      </w:pPr>
      <w:r>
        <w:rPr>
          <w:sz w:val="22"/>
          <w:szCs w:val="22"/>
        </w:rPr>
        <w:t xml:space="preserve">Itemize the second Saturday Stage cohort’s costs and allocated cash before setting an ask. Check whether the active Alderglen Community Foundation grant already covers any costs to prevent duplicate funding.</w:t>
      </w:r>
    </w:p>
    <w:p>
      <w:pPr>
        <w:pStyle w:val="Heading2"/>
        <w:keepNext/>
      </w:pPr>
      <w:r>
        <w:t xml:space="preserve">Ask Whatcom Community Foundation about workshop timing</w:t>
      </w:r>
    </w:p>
    <w:p>
      <w:pPr>
        <w:spacing w:after="120"/>
      </w:pPr>
      <w:r>
        <w:rPr>
          <w:sz w:val="22"/>
          <w:szCs w:val="22"/>
        </w:rPr>
        <w:t xml:space="preserve">Ask Whatcom Community Foundation whether the second Saturday Stage cohort’s January start can qualify. Obtain the eligible spending period and written deadline clarification before relying on the grant to fund delivery.</w:t>
      </w:r>
    </w:p>
    <w:p>
      <w:pPr>
        <w:pStyle w:val="Heading2"/>
        <w:keepNext/>
      </w:pPr>
      <w:r>
        <w:t xml:space="preserve">Price the equipment separately</w:t>
      </w:r>
    </w:p>
    <w:p>
      <w:pPr>
        <w:spacing w:after="120"/>
      </w:pPr>
      <w:r>
        <w:rPr>
          <w:sz w:val="22"/>
          <w:szCs w:val="22"/>
        </w:rPr>
        <w:t xml:space="preserve">Obtain separate installed quotations for stage lighting and accessibility equipment. Use the production manager to check compatibility and installation authority before approaching equipment funders.</w:t>
      </w:r>
    </w:p>
    <w:p>
      <w:pPr>
        <w:pStyle w:val="Heading2"/>
        <w:keepNext/>
      </w:pPr>
      <w:r>
        <w:t xml:space="preserve">What needs checking</w:t>
      </w:r>
    </w:p>
    <w:p>
      <w:pPr>
        <w:spacing w:after="120"/>
      </w:pPr>
      <w:r>
        <w:rPr>
          <w:sz w:val="22"/>
          <w:szCs w:val="22"/>
        </w:rPr>
        <w:t xml:space="preserve">The saved legal name and charitable-status records have not been matched to independent public evidence for external applications.</w:t>
      </w:r>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Check the existing determination letter and applicant records; inquiries and technical scoping can proceed meanwhile.</w:t>
      </w:r>
    </w:p>
    <w:p>
      <w:pPr>
        <w:pStyle w:val="Heading2"/>
        <w:keepNext/>
      </w:pPr>
      <w:r>
        <w:t xml:space="preserve">Your next decision</w:t>
      </w:r>
    </w:p>
    <w:p>
      <w:pPr>
        <w:spacing w:after="120"/>
      </w:pPr>
      <w:r>
        <w:rPr>
          <w:sz w:val="22"/>
          <w:szCs w:val="22"/>
        </w:rPr>
        <w:t xml:space="preserve">Decide whether the January workshop expansion can proceed with confirmed cash or must wait for funding and an eligible delivery period.</w:t>
      </w:r>
    </w:p>
    <w:p>
      <w:pPr>
        <w:pStyle w:val="Heading2"/>
        <w:keepNext/>
      </w:pPr>
      <w:r>
        <w:t xml:space="preserve">Information needed for your funding target</w:t>
      </w:r>
    </w:p>
    <w:p>
      <w:pPr>
        <w:spacing w:after="120"/>
      </w:pPr>
      <w:r>
        <w:rPr>
          <w:sz w:val="22"/>
          <w:szCs w:val="22"/>
        </w:rPr>
        <w:t xml:space="preserve">No overall remaining-cash fundraising target is recorded in the supplied context. Retain the three saved project amounts as planning goals until itemized costs and cash allocated to each project are confirmed.</w:t>
      </w:r>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Ask whether an approved target already exists; otherwise calculate each remaining need without counting pending requests or donations as cash.</w:t>
      </w:r>
    </w:p>
    <w:p>
      <w:pPr>
        <w:spacing w:after="120"/>
      </w:pPr>
      <w:r>
        <w:rPr>
          <w:sz w:val="22"/>
          <w:szCs w:val="22"/>
        </w:rPr>
        <w:t xml:space="preserve">The October 26 confirmed brief assigns USD 22,000 to a second Saturday Stage cohort, intended to add places for 24 young people starting January 2027.</w:t>
      </w:r>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itemized budget or remaining cash need.</w:t>
      </w:r>
    </w:p>
    <w:p>
      <w:pPr>
        <w:spacing w:after="120"/>
      </w:pPr>
      <w:r>
        <w:rPr>
          <w:sz w:val="22"/>
          <w:szCs w:val="22"/>
        </w:rPr>
        <w:t xml:space="preserve">The October 26 confirmed brief assigns USD 48,000 to replacing 1990s stage lighting with energy-efficient fixtures and a new control board before the fall 2027 season.</w:t>
      </w:r>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installed costs, approved incentives and available cash remain unconfirmed.</w:t>
      </w:r>
    </w:p>
    <w:p>
      <w:pPr>
        <w:spacing w:after="120"/>
      </w:pPr>
      <w:r>
        <w:rPr>
          <w:sz w:val="22"/>
          <w:szCs w:val="22"/>
        </w:rPr>
        <w:t xml:space="preserve">The October 26 confirmed brief assigns USD 15,000 to an assisted-listening system and accessible seating platforms in the main hall within the following twelve months.</w:t>
      </w:r>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installed cost or remaining fundraising need.</w:t>
      </w:r>
    </w:p>
    <w:p>
      <w:pPr>
        <w:spacing w:after="120"/>
      </w:pPr>
      <w:r>
        <w:rPr>
          <w:sz w:val="22"/>
          <w:szCs w:val="22"/>
        </w:rPr>
        <w:t xml:space="preserve">Current cash available for the second Saturday Stage cohort, stage lighting and accessibility equipment is unconfirmed. The supplied amounts do not distinguish project costs from remaining unfunded needs.</w:t>
      </w:r>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Use the approved budget, grant restrictions and cash-flow forecast to assign available cash to each project; keep pending requests separate.</w:t>
      </w:r>
    </w:p>
    <w:p>
      <w:pPr>
        <w:spacing w:after="0"/>
      </w:pPr>
      <w:bookmarkStart w:name="report-section-lanternfield-community-theatre" w:id="1"/>
      <w:r>
        <w:t xml:space="preserve"/>
      </w:r>
      <w:bookmarkEnd w:id="1"/>
    </w:p>
    <w:p>
      <w:pPr>
        <w:spacing w:after="0"/>
      </w:pPr>
      <w:bookmarkStart w:name="report-section-fundraising-research-and-resource-development-strategy" w:id="2"/>
      <w:r>
        <w:t xml:space="preserve"/>
      </w:r>
      <w:bookmarkEnd w:id="2"/>
    </w:p>
    <w:p>
      <w:pPr>
        <w:spacing w:after="0"/>
      </w:pPr>
      <w:bookmarkStart w:name="report-section-funding-outlook" w:id="3"/>
      <w:r>
        <w:t xml:space="preserve"/>
      </w:r>
      <w:bookmarkEnd w:id="3"/>
    </w:p>
    <w:p>
      <w:pPr>
        <w:spacing w:after="0"/>
      </w:pPr>
      <w:bookmarkStart w:name="report-section-choose-the-first-request" w:id="4"/>
      <w:r>
        <w:t xml:space="preserve"/>
      </w:r>
      <w:bookmarkEnd w:id="4"/>
    </w:p>
    <w:p>
      <w:pPr>
        <w:pStyle w:val="Heading1"/>
        <w:keepNext/>
      </w:pPr>
      <w:bookmarkStart w:name="report-funding-options" w:id="5"/>
      <w:r>
        <w:t xml:space="preserve">1. Funding options worth your time</w:t>
      </w:r>
      <w:bookmarkEnd w:id="5"/>
    </w:p>
    <w:p>
      <w:pPr>
        <w:keepNext/>
        <w:spacing w:after="120"/>
      </w:pPr>
      <w:r>
        <w:rPr>
          <w:color w:val="6D6A61"/>
          <w:sz w:val="19"/>
          <w:szCs w:val="19"/>
        </w:rPr>
        <w:t xml:space="preserve">Why each option is worth considering, what is known about availability, and what to do next.</w:t>
      </w:r>
    </w:p>
    <w:p>
      <w:pPr>
        <w:pStyle w:val="Heading2"/>
        <w:keepNext/>
      </w:pPr>
      <w:bookmarkStart w:name="report-section-priority-opportunity-portfolio" w:id="6"/>
      <w:r>
        <w:t xml:space="preserve">Funder details</w:t>
      </w:r>
      <w:bookmarkEnd w:id="6"/>
    </w:p>
    <w:p>
      <w:pPr>
        <w:keepNext/>
        <w:spacing w:after="120"/>
      </w:pPr>
      <w:r>
        <w:rPr>
          <w:color w:val="6D6A61"/>
          <w:sz w:val="19"/>
          <w:szCs w:val="19"/>
        </w:rPr>
        <w:t xml:space="preserve">Program availability and your readiness are separate. Read the requirements and next step for each option.</w:t>
      </w:r>
    </w:p>
    <w:p>
      <w:pPr>
        <w:keepNext/>
        <w:spacing w:after="120"/>
      </w:pPr>
      <w:r>
        <w:rPr>
          <w:b/>
          <w:bCs/>
        </w:rPr>
        <w:t xml:space="preserve">Preparation checks used by several funding options</w:t>
      </w:r>
    </w:p>
    <w:p>
      <w:pPr>
        <w:spacing w:after="120"/>
      </w:pPr>
      <w:r>
        <w:rPr>
          <w:b/>
          <w:bCs/>
          <w:color w:val="8A5A12"/>
          <w:sz w:val="16"/>
          <w:szCs w:val="16"/>
        </w:rPr>
        <w:t xml:space="preserve">UNVERIFIED</w:t>
      </w:r>
      <w:r>
        <w:t xml:space="preserve">  </w:t>
      </w:r>
      <w:bookmarkStart w:name="report-shared-preparation-1" w:id="7"/>
      <w:r>
        <w:rPr>
          <w:sz w:val="22"/>
          <w:szCs w:val="22"/>
        </w:rPr>
        <w:t xml:space="preserve">Current cash available for the second Saturday Stage cohort, stage lighting and accessibility equipment is unconfirmed. The supplied amounts do not distinguish project costs from remaining unfunded needs.</w:t>
      </w:r>
      <w:bookmarkEnd w:id="7"/>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Use the approved budget, grant restrictions and cash-flow forecast to assign available cash to each project; keep pending requests separate.</w:t>
      </w:r>
    </w:p>
    <w:p>
      <w:pPr>
        <w:spacing w:after="120"/>
      </w:pPr>
      <w:r>
        <w:rPr>
          <w:b/>
          <w:bCs/>
          <w:color w:val="8A5A12"/>
          <w:sz w:val="16"/>
          <w:szCs w:val="16"/>
        </w:rPr>
        <w:t xml:space="preserve">UNVERIFIED</w:t>
      </w:r>
      <w:r>
        <w:t xml:space="preserve">  </w:t>
      </w:r>
      <w:bookmarkStart w:name="report-shared-preparation-2" w:id="8"/>
      <w:r>
        <w:rPr>
          <w:sz w:val="22"/>
          <w:szCs w:val="22"/>
        </w:rPr>
        <w:t xml:space="preserve">The accessibility specification, assessment status, installed quotations and equipment-versus-property-work boundary are unconfirmed.</w:t>
      </w:r>
      <w:bookmarkEnd w:id="8"/>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production manager should confirm whether the proposed platforms remain equipment-only and obtain appropriate installation authority.</w:t>
      </w:r>
    </w:p>
    <w:p>
      <w:pPr>
        <w:pStyle w:val="Heading3"/>
        <w:keepNext/>
      </w:pPr>
      <w:bookmarkStart w:name="report-section-separate-availability-from-applicant-readiness" w:id="9"/>
      <w:r>
        <w:t xml:space="preserve">Separate availability from applicant readiness</w:t>
      </w:r>
      <w:bookmarkEnd w:id="9"/>
    </w:p>
    <w:p>
      <w:pPr>
        <w:spacing w:after="120"/>
      </w:pPr>
      <w:bookmarkStart w:name="report-claim-50" w:id="10"/>
      <w:r>
        <w:rPr>
          <w:sz w:val="22"/>
          <w:szCs w:val="22"/>
        </w:rPr>
        <w:t xml:space="preserve">The research brief confirmed on October 26, 2026 names Lanternfield Community Theatre Association as the legal applicant. Saved May 3 statements identify a Washington charitable nonprofit serving Whatcom County and report no fiscal sponsor.</w:t>
      </w:r>
      <w:bookmarkEnd w:id="10"/>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These are user statements, not independently verified legal or grant-eligibility evidence.</w:t>
      </w:r>
    </w:p>
    <w:p>
      <w:pPr>
        <w:spacing w:after="120"/>
      </w:pPr>
      <w:r>
        <w:rPr>
          <w:b/>
          <w:bCs/>
          <w:color w:val="8A5A12"/>
          <w:sz w:val="16"/>
          <w:szCs w:val="16"/>
        </w:rPr>
        <w:t xml:space="preserve">UNVERIFIED</w:t>
      </w:r>
      <w:r>
        <w:t xml:space="preserve">  </w:t>
      </w:r>
      <w:bookmarkStart w:name="report-claim-51" w:id="11"/>
      <w:r>
        <w:rPr>
          <w:sz w:val="22"/>
          <w:szCs w:val="22"/>
        </w:rPr>
        <w:t xml:space="preserve">The saved legal name and charitable-status records have not been matched to independent public evidence for external applications.</w:t>
      </w:r>
      <w:bookmarkEnd w:id="11"/>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Check the existing determination letter and applicant records; inquiries and technical scoping can proceed meanwhile.</w:t>
      </w:r>
    </w:p>
    <w:p>
      <w:pPr>
        <w:pStyle w:val="Heading3"/>
        <w:keepNext/>
      </w:pPr>
      <w:bookmarkStart w:name="report-section-whatcom-community-foundation-youth-philanthropy-project-tier-1" w:id="12"/>
      <w:r>
        <w:t xml:space="preserve">Whatcom Community Foundation — Youth Philanthropy Project</w:t>
      </w:r>
      <w:bookmarkEnd w:id="12"/>
      <w:r>
        <w:t xml:space="preserve">   </w:t>
      </w:r>
      <w:r>
        <w:rPr>
          <w:color w:val="6D6A61"/>
          <w:sz w:val="16"/>
          <w:szCs w:val="16"/>
        </w:rPr>
        <w:t xml:space="preserve">Program: Open now  ·  Checked Oct 26, 2026</w:t>
      </w:r>
    </w:p>
    <w:p>
      <w:pPr>
        <w:spacing w:after="120"/>
      </w:pPr>
      <w:r>
        <w:rPr>
          <w:b/>
          <w:bCs/>
        </w:rPr>
        <w:t xml:space="preserve">Status: </w:t>
      </w:r>
      <w:bookmarkStart w:name="report-claim-52" w:id="13"/>
      <w:r>
        <w:rPr>
          <w:sz w:val="22"/>
          <w:szCs w:val="22"/>
        </w:rPr>
        <w:t xml:space="preserve">Whatcom Community Foundation’s 2027 Youth Philanthropy Project application period opened October 16, 2026 and is open on the research-current date.</w:t>
      </w:r>
      <w:bookmarkEnd w:id="13"/>
      <w:r>
        <w:t xml:space="preserve"> </w:t>
      </w:r>
      <w:hyperlink w:history="1" r:id="rIdudm70fl2mo6cc2q7as2n7">
        <w:r>
          <w:rPr>
            <w:rStyle w:val="Hyperlink"/>
          </w:rPr>
          <w:t xml:space="preserve">[2]</w:t>
        </w:r>
      </w:hyperlink>
    </w:p>
    <w:p>
      <w:pPr>
        <w:spacing w:after="120"/>
      </w:pPr>
      <w:r>
        <w:rPr>
          <w:b/>
          <w:bCs/>
        </w:rPr>
        <w:t xml:space="preserve">Why it fits: </w:t>
      </w:r>
      <w:bookmarkStart w:name="report-claim-53" w:id="14"/>
      <w:r>
        <w:rPr>
          <w:sz w:val="22"/>
          <w:szCs w:val="22"/>
        </w:rPr>
        <w:t xml:space="preserve">The saved Saturday Stage ages and Whatcom County service match the published Youth Philanthropy Project audience. Its supervised weekend format is promising, but actual youth input and the connection to positive youth development must be documented.</w:t>
      </w:r>
      <w:bookmarkEnd w:id="14"/>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Existing workshop participation alone does not establish the required youth role or prevention-related benefit.</w:t>
      </w:r>
    </w:p>
    <w:p>
      <w:pPr>
        <w:spacing w:after="120"/>
      </w:pPr>
      <w:r>
        <w:rPr>
          <w:b/>
          <w:bCs/>
        </w:rPr>
        <w:t xml:space="preserve">Suggested ask: </w:t>
      </w:r>
      <w:bookmarkStart w:name="report-claim-54" w:id="15"/>
      <w:r>
        <w:rPr>
          <w:sz w:val="22"/>
          <w:szCs w:val="22"/>
        </w:rPr>
        <w:t xml:space="preserve">Request only eligible, unfunded second-cohort delivery costs within Whatcom Community Foundation’s USD 5,000–USD 10,000 range. The saved USD 22,000 goal does not justify requesting the maximum without a budget and allocated-cash check.</w:t>
      </w:r>
      <w:bookmarkEnd w:id="15"/>
      <w:r>
        <w:t xml:space="preserve"> </w:t>
      </w:r>
      <w:hyperlink w:history="1" r:id="rIduehjd5natb9-hgrc-_wdn">
        <w:r>
          <w:rPr>
            <w:rStyle w:val="Hyperlink"/>
          </w:rPr>
          <w:t xml:space="preserve">[3]</w:t>
        </w:r>
      </w:hyperlink>
    </w:p>
    <w:p>
      <w:pPr>
        <w:spacing w:after="120"/>
      </w:pPr>
      <w:r>
        <w:rPr>
          <w:b/>
          <w:bCs/>
        </w:rPr>
        <w:t xml:space="preserve">Amount: </w:t>
      </w:r>
      <w:bookmarkStart w:name="report-claim-55" w:id="16"/>
      <w:r>
        <w:rPr>
          <w:sz w:val="22"/>
          <w:szCs w:val="22"/>
        </w:rPr>
        <w:t xml:space="preserve">Whatcom Community Foundation’s 2027 Youth Philanthropy Project requests range from USD 5,000 to USD 10,000.</w:t>
      </w:r>
      <w:bookmarkEnd w:id="16"/>
      <w:r>
        <w:t xml:space="preserve"> </w:t>
      </w:r>
      <w:hyperlink w:history="1" r:id="rIdrqxguqy6vzkelgl2kewmp">
        <w:r>
          <w:rPr>
            <w:rStyle w:val="Hyperlink"/>
          </w:rPr>
          <w:t xml:space="preserve">[3]</w:t>
        </w:r>
      </w:hyperlink>
    </w:p>
    <w:p>
      <w:pPr>
        <w:keepNext/>
        <w:spacing w:after="120"/>
      </w:pPr>
      <w:r>
        <w:rPr>
          <w:b/>
          <w:bCs/>
        </w:rPr>
        <w:t xml:space="preserve">Timing: </w:t>
      </w:r>
      <w:r>
        <w:t xml:space="preserve">Funder deadline</w:t>
      </w:r>
    </w:p>
    <w:p>
      <w:pPr>
        <w:spacing w:after="120"/>
      </w:pPr>
      <w:r>
        <w:rPr>
          <w:b/>
          <w:bCs/>
          <w:color w:val="8A5A12"/>
          <w:sz w:val="16"/>
          <w:szCs w:val="16"/>
        </w:rPr>
        <w:t xml:space="preserve">UNVERIFIED</w:t>
      </w:r>
      <w:r>
        <w:t xml:space="preserve">  </w:t>
      </w:r>
      <w:bookmarkStart w:name="report-claim-57" w:id="17"/>
      <w:r>
        <w:rPr>
          <w:sz w:val="22"/>
          <w:szCs w:val="22"/>
        </w:rPr>
        <w:t xml:space="preserve">Whatcom Community Foundation’s Youth Philanthropy Project deadline is January 24, 2027, but the cutoff time is unresolved: the catalogue says 4:00 p.m. and the grants page says 5:00 p.m.</w:t>
      </w:r>
      <w:bookmarkEnd w:id="17"/>
      <w:r>
        <w:t xml:space="preserve"> </w:t>
      </w:r>
      <w:hyperlink w:history="1" r:id="rId8pehvlpaurxtbnc2vorby">
        <w:r>
          <w:rPr>
            <w:rStyle w:val="Hyperlink"/>
          </w:rPr>
          <w:t xml:space="preserve">[1]</w:t>
        </w:r>
      </w:hyperlink>
      <w:r>
        <w:t xml:space="preserve"> </w:t>
      </w:r>
      <w:hyperlink w:history="1" r:id="rIdzvoshy-h1fqrt2p4hrwiy">
        <w:r>
          <w:rPr>
            <w:rStyle w:val="Hyperlink"/>
          </w:rPr>
          <w:t xml:space="preserve">[2]</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Neither source specifies a timezone; obtain written clarification before scheduling submission.</w:t>
      </w:r>
    </w:p>
    <w:p>
      <w:pPr>
        <w:spacing w:after="120"/>
      </w:pPr>
      <w:bookmarkStart w:name="report-claim-58" w:id="18"/>
      <w:r>
        <w:rPr>
          <w:sz w:val="22"/>
          <w:szCs w:val="22"/>
        </w:rPr>
        <w:t xml:space="preserve">Whatcom Community Foundation’s Youth Philanthropy Project awards will be announced by March 30, 2027.</w:t>
      </w:r>
      <w:bookmarkEnd w:id="18"/>
      <w:r>
        <w:t xml:space="preserve"> </w:t>
      </w:r>
      <w:hyperlink w:history="1" r:id="rIdafifxmxtbm2c7_kqxqbvs">
        <w:r>
          <w:rPr>
            <w:rStyle w:val="Hyperlink"/>
          </w:rPr>
          <w:t xml:space="preserve">[1]</w:t>
        </w:r>
      </w:hyperlink>
    </w:p>
    <w:p>
      <w:pPr>
        <w:spacing w:after="120"/>
      </w:pPr>
      <w:r>
        <w:rPr>
          <w:b/>
          <w:bCs/>
        </w:rPr>
        <w:t xml:space="preserve">To prepare: </w:t>
      </w:r>
      <w:r>
        <w:rPr>
          <w:b/>
          <w:bCs/>
          <w:color w:val="8A5A12"/>
          <w:sz w:val="16"/>
          <w:szCs w:val="16"/>
        </w:rPr>
        <w:t xml:space="preserve">UNVERIFIED</w:t>
      </w:r>
      <w:r>
        <w:t xml:space="preserve">  </w:t>
      </w:r>
      <w:bookmarkStart w:name="report-claim-62" w:id="19"/>
      <w:r>
        <w:rPr>
          <w:sz w:val="22"/>
          <w:szCs w:val="22"/>
        </w:rPr>
        <w:t xml:space="preserve">The second Saturday Stage cohort’s itemized budget, confirmed teaching capacity, youth input, adult mentor, child safety policy and funding-compatible dates are not established in the supplied records.</w:t>
      </w:r>
      <w:bookmarkEnd w:id="19"/>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Check existing program records first; an omitted item here does not mean it is absent within Lanternfield Community Theatre.</w:t>
      </w:r>
    </w:p>
    <w:p>
      <w:pPr>
        <w:spacing w:after="120"/>
      </w:pPr>
      <w:r>
        <w:rPr>
          <w:b/>
          <w:bCs/>
        </w:rPr>
        <w:t xml:space="preserve">Next step: </w:t>
      </w:r>
      <w:bookmarkStart w:name="report-claim-69" w:id="20"/>
      <w:r>
        <w:rPr>
          <w:sz w:val="22"/>
          <w:szCs w:val="22"/>
        </w:rPr>
        <w:t xml:space="preserve">Ask Whatcom Community Foundation whether the second Saturday Stage cohort’s January start can qualify. Obtain the eligible spending period and written deadline clarification before relying on the grant to fund delivery.</w:t>
      </w:r>
      <w:bookmarkEnd w:id="20"/>
    </w:p>
    <w:p>
      <w:pPr>
        <w:spacing w:after="120"/>
      </w:pPr>
      <w:r>
        <w:rPr>
          <w:b/>
          <w:bCs/>
        </w:rPr>
        <w:t xml:space="preserve">Amount basis: </w:t>
      </w:r>
      <w:bookmarkStart w:name="report-claim-70" w:id="21"/>
      <w:r>
        <w:rPr>
          <w:sz w:val="22"/>
          <w:szCs w:val="22"/>
        </w:rPr>
        <w:t xml:space="preserve">The October 26 confirmed brief assigns USD 22,000 to a second Saturday Stage cohort, intended to add places for 24 young people starting January 2027.</w:t>
      </w:r>
      <w:bookmarkEnd w:id="21"/>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itemized budget or remaining cash need.</w:t>
      </w:r>
    </w:p>
    <w:p>
      <w:pPr>
        <w:spacing w:after="120"/>
      </w:pPr>
      <w:r>
        <w:rPr>
          <w:b/>
          <w:bCs/>
        </w:rPr>
        <w:t xml:space="preserve">Applicant readiness: </w:t>
      </w:r>
      <w:r>
        <w:rPr>
          <w:b/>
          <w:bCs/>
          <w:color w:val="6B7455"/>
          <w:sz w:val="16"/>
          <w:szCs w:val="16"/>
        </w:rPr>
        <w:t xml:space="preserve">RECOMMENDATION</w:t>
      </w:r>
      <w:r>
        <w:t xml:space="preserve">  </w:t>
      </w:r>
      <w:bookmarkStart w:name="report-claim-76" w:id="22"/>
      <w:r>
        <w:rPr>
          <w:sz w:val="22"/>
          <w:szCs w:val="22"/>
        </w:rPr>
        <w:t xml:space="preserve">Submit a Youth Philanthropy Project application only after confirming the applicant route, child safety policy, youth input, adult mentor, eligible project dates and a supported request. Resolve the January funding decision separately from application availability.</w:t>
      </w:r>
      <w:bookmarkEnd w:id="22"/>
    </w:p>
    <w:p>
      <w:pPr>
        <w:keepNext/>
        <w:spacing w:after="120"/>
      </w:pPr>
      <w:r>
        <w:rPr>
          <w:b/>
          <w:bCs/>
        </w:rPr>
        <w:t xml:space="preserve">Check required: </w:t>
      </w:r>
      <w:r>
        <w:t xml:space="preserve">Second Saturday Stage cohort</w:t>
      </w:r>
    </w:p>
    <w:p>
      <w:pPr>
        <w:spacing w:after="120"/>
      </w:pPr>
      <w:bookmarkStart w:name="report-claim-78" w:id="23"/>
      <w:r>
        <w:rPr>
          <w:sz w:val="22"/>
          <w:szCs w:val="22"/>
        </w:rPr>
        <w:t xml:space="preserve">Whatcom Community Foundation’s Youth Philanthropy Project serves ages 6–18 in Whatcom County. Projects need youth input, an adult advisor or mentor, and potential to strengthen protective factors or reduce risk factors through a stated focus area.</w:t>
      </w:r>
      <w:bookmarkEnd w:id="23"/>
      <w:r>
        <w:t xml:space="preserve"> </w:t>
      </w:r>
      <w:hyperlink w:history="1" r:id="rIdowycjiorrtmfoopyk-7os">
        <w:r>
          <w:rPr>
            <w:rStyle w:val="Hyperlink"/>
          </w:rPr>
          <w:t xml:space="preserve">[1]</w:t>
        </w:r>
      </w:hyperlink>
      <w:r>
        <w:t xml:space="preserve"> </w:t>
      </w:r>
      <w:hyperlink w:history="1" r:id="rIdpzn34dyfcu43vuzxebzzw">
        <w:r>
          <w:rPr>
            <w:rStyle w:val="Hyperlink"/>
          </w:rPr>
          <w:t xml:space="preserve">[3]</w:t>
        </w:r>
      </w:hyperlink>
    </w:p>
    <w:p>
      <w:pPr>
        <w:spacing w:after="120"/>
      </w:pPr>
      <w:bookmarkStart w:name="report-claim-79" w:id="24"/>
      <w:r>
        <w:rPr>
          <w:sz w:val="22"/>
          <w:szCs w:val="22"/>
        </w:rPr>
        <w:t xml:space="preserve">Whatcom Community Foundation’s 2027 Youth Philanthropy Project requires a child safety policy; the application states that applicants without one are ineligible.</w:t>
      </w:r>
      <w:bookmarkEnd w:id="24"/>
      <w:r>
        <w:t xml:space="preserve"> </w:t>
      </w:r>
      <w:hyperlink w:history="1" r:id="rIdt7zqddojxhrnp430pgb_u">
        <w:r>
          <w:rPr>
            <w:rStyle w:val="Hyperlink"/>
          </w:rPr>
          <w:t xml:space="preserve">[3]</w:t>
        </w:r>
      </w:hyperlink>
    </w:p>
    <w:p>
      <w:pPr>
        <w:spacing w:after="120"/>
      </w:pPr>
      <w:bookmarkStart w:name="report-claim-80" w:id="25"/>
      <w:r>
        <w:rPr>
          <w:sz w:val="22"/>
          <w:szCs w:val="22"/>
        </w:rPr>
        <w:t xml:space="preserve">Whatcom Community Foundation’s Youth Philanthropy Project requires independent organizational eligibility or an eligible fiscal sponsor. The application also requires agreement with its nondiscrimination practices.</w:t>
      </w:r>
      <w:bookmarkEnd w:id="25"/>
      <w:r>
        <w:t xml:space="preserve"> </w:t>
      </w:r>
      <w:hyperlink w:history="1" r:id="rIdwgw1l5abeknptpbpw0ivc">
        <w:r>
          <w:rPr>
            <w:rStyle w:val="Hyperlink"/>
          </w:rPr>
          <w:t xml:space="preserve">[3]</w:t>
        </w:r>
      </w:hyperlink>
    </w:p>
    <w:p>
      <w:pPr>
        <w:keepNext/>
        <w:spacing w:after="120"/>
      </w:pPr>
      <w:r>
        <w:rPr>
          <w:b/>
          <w:bCs/>
        </w:rPr>
        <w:t xml:space="preserve">Check whether this applies: </w:t>
      </w:r>
      <w:r>
        <w:t xml:space="preserve">Second Saturday Stage cohort</w:t>
      </w:r>
    </w:p>
    <w:p>
      <w:pPr>
        <w:spacing w:after="120"/>
      </w:pPr>
      <w:r>
        <w:rPr>
          <w:b/>
          <w:bCs/>
          <w:color w:val="8A5A12"/>
          <w:sz w:val="16"/>
          <w:szCs w:val="16"/>
        </w:rPr>
        <w:t xml:space="preserve">UNVERIFIED</w:t>
      </w:r>
      <w:r>
        <w:t xml:space="preserve">  </w:t>
      </w:r>
      <w:bookmarkStart w:name="report-claim-81" w:id="26"/>
      <w:r>
        <w:rPr>
          <w:sz w:val="22"/>
          <w:szCs w:val="22"/>
        </w:rPr>
        <w:t xml:space="preserve">The Youth Philanthropy Project’s eligible spending period, treatment of a January start, matching conditions and equipment-cost rules are unconfirmed.</w:t>
      </w:r>
      <w:bookmarkEnd w:id="26"/>
      <w:r>
        <w:t xml:space="preserve"> </w:t>
      </w:r>
      <w:hyperlink w:history="1" r:id="rIdr5c69rsq40efq7-sgmbmn">
        <w:r>
          <w:rPr>
            <w:rStyle w:val="Hyperlink"/>
          </w:rPr>
          <w:t xml:space="preserve">[3]</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Ask Whatcom Community Foundation before assigning January costs to the request; the date questions do not establish eligibility for earlier spending.</w:t>
      </w:r>
    </w:p>
    <w:p>
      <w:pPr>
        <w:pStyle w:val="Heading3"/>
        <w:keepNext/>
      </w:pPr>
      <w:bookmarkStart w:name="report-section-whatcom-community-foundation-brian-marya-griffin-community-fund-tier-3" w:id="27"/>
      <w:r>
        <w:t xml:space="preserve">Whatcom Community Foundation — Brian &amp; Marya Griffin Community Fund</w:t>
      </w:r>
      <w:bookmarkEnd w:id="27"/>
      <w:r>
        <w:t xml:space="preserve">   </w:t>
      </w:r>
      <w:r>
        <w:rPr>
          <w:color w:val="6D6A61"/>
          <w:sz w:val="16"/>
          <w:szCs w:val="16"/>
        </w:rPr>
        <w:t xml:space="preserve">Program: Relationship first  ·  Checked Oct 26, 2026</w:t>
      </w:r>
    </w:p>
    <w:p>
      <w:pPr>
        <w:spacing w:after="120"/>
      </w:pPr>
      <w:r>
        <w:rPr>
          <w:b/>
          <w:bCs/>
        </w:rPr>
        <w:t xml:space="preserve">Why it fits: </w:t>
      </w:r>
      <w:bookmarkStart w:name="report-claim-83" w:id="28"/>
      <w:r>
        <w:rPr>
          <w:sz w:val="22"/>
          <w:szCs w:val="22"/>
        </w:rPr>
        <w:t xml:space="preserve">The Brian &amp; Marya Griffin Community Fund is a particularly direct local lead for the saved lighting and accessibility priorities. Both concern theatre equipment with lasting community use, subject to the fund accepting those costs.</w:t>
      </w:r>
      <w:bookmarkEnd w:id="28"/>
    </w:p>
    <w:p>
      <w:pPr>
        <w:spacing w:after="120"/>
      </w:pPr>
      <w:r>
        <w:rPr>
          <w:b/>
          <w:bCs/>
        </w:rPr>
        <w:t xml:space="preserve">Suggested ask: </w:t>
      </w:r>
      <w:bookmarkStart w:name="report-claim-84" w:id="29"/>
      <w:r>
        <w:rPr>
          <w:sz w:val="22"/>
          <w:szCs w:val="22"/>
        </w:rPr>
        <w:t xml:space="preserve">Present one itemized equipment purpose and its remaining cost, rather than treating both saved planning amounts as an established request. No public award limit is available to size an ask.</w:t>
      </w:r>
      <w:bookmarkEnd w:id="29"/>
    </w:p>
    <w:p>
      <w:pPr>
        <w:keepNext/>
        <w:spacing w:after="120"/>
      </w:pPr>
      <w:r>
        <w:rPr>
          <w:b/>
          <w:bCs/>
        </w:rPr>
        <w:t xml:space="preserve">Timing: </w:t>
      </w:r>
      <w:r>
        <w:t xml:space="preserve">No confirmed date</w:t>
      </w:r>
    </w:p>
    <w:p>
      <w:pPr>
        <w:spacing w:after="120"/>
      </w:pPr>
      <w:r>
        <w:rPr>
          <w:b/>
          <w:bCs/>
          <w:color w:val="8A5A12"/>
          <w:sz w:val="16"/>
          <w:szCs w:val="16"/>
        </w:rPr>
        <w:t xml:space="preserve">UNVERIFIED</w:t>
      </w:r>
      <w:r>
        <w:t xml:space="preserve">  </w:t>
      </w:r>
      <w:bookmarkStart w:name="report-claim-87" w:id="30"/>
      <w:r>
        <w:rPr>
          <w:sz w:val="22"/>
          <w:szCs w:val="22"/>
        </w:rPr>
        <w:t xml:space="preserve">An application route, available balance, award range and deadline for the Brian &amp; Marya Griffin Community Fund are unconfirmed.</w:t>
      </w:r>
      <w:bookmarkEnd w:id="30"/>
      <w:r>
        <w:t xml:space="preserve"> </w:t>
      </w:r>
      <w:hyperlink w:history="1" r:id="rIdacpphy3bh7whqipvpsk2z">
        <w:r>
          <w:rPr>
            <w:rStyle w:val="Hyperlink"/>
          </w:rPr>
          <w:t xml:space="preserve">[4]</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supplied listing establishes a fund purpose, not a competition or available award; ask Whatcom Community Foundation how consideration works.</w:t>
      </w:r>
    </w:p>
    <w:p>
      <w:pPr>
        <w:spacing w:after="120"/>
      </w:pPr>
      <w:r>
        <w:rPr>
          <w:b/>
          <w:bCs/>
        </w:rPr>
        <w:t xml:space="preserve">Eligibility: </w:t>
      </w:r>
      <w:bookmarkStart w:name="report-claim-88" w:id="31"/>
      <w:r>
        <w:rPr>
          <w:sz w:val="22"/>
          <w:szCs w:val="22"/>
        </w:rPr>
        <w:t xml:space="preserve">Whatcom Community Foundation’s Brian &amp; Marya Griffin Community Fund supports capital projects benefiting arts, culture and community advancement in Whatcom County.</w:t>
      </w:r>
      <w:bookmarkEnd w:id="31"/>
      <w:r>
        <w:t xml:space="preserve"> </w:t>
      </w:r>
      <w:hyperlink w:history="1" r:id="rIdfsckk3nsszksuexh24phu">
        <w:r>
          <w:rPr>
            <w:rStyle w:val="Hyperlink"/>
          </w:rPr>
          <w:t xml:space="preserve">[4]</w:t>
        </w:r>
      </w:hyperlink>
    </w:p>
    <w:p>
      <w:pPr>
        <w:spacing w:after="120"/>
      </w:pPr>
      <w:r>
        <w:rPr>
          <w:b/>
          <w:bCs/>
        </w:rPr>
        <w:t xml:space="preserve">To prepare: </w:t>
      </w:r>
      <w:r>
        <w:rPr>
          <w:b/>
          <w:bCs/>
          <w:color w:val="8A5A12"/>
          <w:sz w:val="16"/>
          <w:szCs w:val="16"/>
        </w:rPr>
        <w:t xml:space="preserve">UNVERIFIED</w:t>
      </w:r>
      <w:r>
        <w:t xml:space="preserve">  </w:t>
      </w:r>
      <w:bookmarkStart w:name="report-claim-90" w:id="32"/>
      <w:r>
        <w:rPr>
          <w:sz w:val="22"/>
          <w:szCs w:val="22"/>
        </w:rPr>
        <w:t xml:space="preserve">The lighting inventory, operating hours, electrical requirements, supplier specifications, installed quotation and utility service arrangement are unconfirmed.</w:t>
      </w:r>
      <w:bookmarkEnd w:id="32"/>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production manager should assemble these inputs before seeking a utility estimate or making a purchase commitment.</w:t>
      </w:r>
    </w:p>
    <w:p>
      <w:pPr>
        <w:spacing w:after="120"/>
      </w:pPr>
      <w:r>
        <w:rPr>
          <w:b/>
          <w:bCs/>
        </w:rPr>
        <w:t xml:space="preserve">Next step: </w:t>
      </w:r>
      <w:bookmarkStart w:name="report-claim-96" w:id="33"/>
      <w:r>
        <w:rPr>
          <w:sz w:val="22"/>
          <w:szCs w:val="22"/>
        </w:rPr>
        <w:t xml:space="preserve">Ask Whatcom Community Foundation whether the costed lighting or accessibility project can receive consideration through the Brian &amp; Marya Griffin Community Fund or an existing arts allocation. Obtain the route and restrictions before drafting an application.</w:t>
      </w:r>
      <w:bookmarkEnd w:id="33"/>
    </w:p>
    <w:p>
      <w:pPr>
        <w:spacing w:after="120"/>
      </w:pPr>
      <w:r>
        <w:rPr>
          <w:b/>
          <w:bCs/>
        </w:rPr>
        <w:t xml:space="preserve">Amount basis: </w:t>
      </w:r>
      <w:bookmarkStart w:name="report-claim-97" w:id="34"/>
      <w:r>
        <w:rPr>
          <w:sz w:val="22"/>
          <w:szCs w:val="22"/>
        </w:rPr>
        <w:t xml:space="preserve">The October 26 confirmed brief assigns USD 48,000 to replacing 1990s stage lighting with energy-efficient fixtures and a new control board before the fall 2027 season.</w:t>
      </w:r>
      <w:bookmarkEnd w:id="34"/>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installed costs, approved incentives and available cash remain unconfirmed.</w:t>
      </w:r>
    </w:p>
    <w:p>
      <w:pPr>
        <w:spacing w:after="120"/>
      </w:pPr>
      <w:bookmarkStart w:name="report-claim-98" w:id="35"/>
      <w:r>
        <w:rPr>
          <w:sz w:val="22"/>
          <w:szCs w:val="22"/>
        </w:rPr>
        <w:t xml:space="preserve">The October 26 confirmed brief assigns USD 15,000 to an assisted-listening system and accessible seating platforms in the main hall within the following twelve months.</w:t>
      </w:r>
      <w:bookmarkEnd w:id="35"/>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installed cost or remaining fundraising need.</w:t>
      </w:r>
    </w:p>
    <w:p>
      <w:pPr>
        <w:spacing w:after="120"/>
      </w:pPr>
      <w:r>
        <w:rPr>
          <w:b/>
          <w:bCs/>
        </w:rPr>
        <w:t xml:space="preserve">Applicant readiness: </w:t>
      </w:r>
      <w:r>
        <w:rPr>
          <w:b/>
          <w:bCs/>
          <w:color w:val="8A5A12"/>
          <w:sz w:val="16"/>
          <w:szCs w:val="16"/>
        </w:rPr>
        <w:t xml:space="preserve">UNVERIFIED</w:t>
      </w:r>
      <w:r>
        <w:t xml:space="preserve">  </w:t>
      </w:r>
      <w:bookmarkStart w:name="report-claim-104" w:id="36"/>
      <w:r>
        <w:rPr>
          <w:sz w:val="22"/>
          <w:szCs w:val="22"/>
        </w:rPr>
        <w:t xml:space="preserve">The brief marks property status as not applicable, while both equipment priorities involve installation in the main hall. Ownership, lease authority, installation permission and the need for a facility assessment remain unconfirmed.</w:t>
      </w:r>
      <w:bookmarkEnd w:id="36"/>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Ask the production manager to identify the authorized venue representative; quotations can proceed, but fixed-equipment commitments need appropriate permission.</w:t>
      </w:r>
    </w:p>
    <w:p>
      <w:pPr>
        <w:keepNext/>
        <w:spacing w:after="120"/>
      </w:pPr>
      <w:r>
        <w:rPr>
          <w:b/>
          <w:bCs/>
        </w:rPr>
        <w:t xml:space="preserve">Check whether this applies: </w:t>
      </w:r>
      <w:r>
        <w:t xml:space="preserve">Stage-lighting replacement; Listening and seating accessibility equipment</w:t>
      </w:r>
    </w:p>
    <w:p>
      <w:pPr>
        <w:spacing w:after="120"/>
      </w:pPr>
      <w:r>
        <w:rPr>
          <w:b/>
          <w:bCs/>
          <w:color w:val="8A5A12"/>
          <w:sz w:val="16"/>
          <w:szCs w:val="16"/>
        </w:rPr>
        <w:t xml:space="preserve">UNVERIFIED</w:t>
      </w:r>
      <w:r>
        <w:t xml:space="preserve">  </w:t>
      </w:r>
      <w:bookmarkStart w:name="report-claim-106" w:id="37"/>
      <w:r>
        <w:rPr>
          <w:sz w:val="22"/>
          <w:szCs w:val="22"/>
        </w:rPr>
        <w:t xml:space="preserve">Applicant rules, eligible equipment, installation-authority conditions and any matching requirement for the Brian &amp; Marya Griffin Community Fund are unconfirmed.</w:t>
      </w:r>
      <w:bookmarkEnd w:id="37"/>
      <w:r>
        <w:t xml:space="preserve"> </w:t>
      </w:r>
      <w:hyperlink w:history="1" r:id="rIdbih_a6u7uqqufhioqw25i">
        <w:r>
          <w:rPr>
            <w:rStyle w:val="Hyperlink"/>
          </w:rPr>
          <w:t xml:space="preserve">[4]</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Obtain instructions from Whatcom Community Foundation; these are questions for staff, not verified funder requirements.</w:t>
      </w:r>
    </w:p>
    <w:p>
      <w:pPr>
        <w:pStyle w:val="Heading3"/>
        <w:keepNext/>
      </w:pPr>
      <w:bookmarkStart w:name="report-section-peoples-bank-impact-grant-tier-2" w:id="38"/>
      <w:r>
        <w:t xml:space="preserve">Peoples Bank — Impact Grant</w:t>
      </w:r>
      <w:bookmarkEnd w:id="38"/>
      <w:r>
        <w:t xml:space="preserve">   </w:t>
      </w:r>
      <w:r>
        <w:rPr>
          <w:color w:val="6D6A61"/>
          <w:sz w:val="16"/>
          <w:szCs w:val="16"/>
        </w:rPr>
        <w:t xml:space="preserve">Program: Closed this round  ·  Checked Oct 26, 2026</w:t>
      </w:r>
    </w:p>
    <w:p>
      <w:pPr>
        <w:spacing w:after="120"/>
      </w:pPr>
      <w:r>
        <w:rPr>
          <w:b/>
          <w:bCs/>
        </w:rPr>
        <w:t xml:space="preserve">Status: </w:t>
      </w:r>
      <w:bookmarkStart w:name="report-claim-108" w:id="39"/>
      <w:r>
        <w:rPr>
          <w:sz w:val="22"/>
          <w:szCs w:val="22"/>
        </w:rPr>
        <w:t xml:space="preserve">Peoples Bank’s 2026 Impact Grant process has passed application selection, and public-choice voting has ended. It is not accepting new applications through that process.</w:t>
      </w:r>
      <w:bookmarkEnd w:id="39"/>
      <w:r>
        <w:t xml:space="preserve"> </w:t>
      </w:r>
      <w:hyperlink w:history="1" r:id="rIdf1dwxuwuahkfk6sqthzka">
        <w:r>
          <w:rPr>
            <w:rStyle w:val="Hyperlink"/>
          </w:rPr>
          <w:t xml:space="preserve">[6]</w:t>
        </w:r>
      </w:hyperlink>
    </w:p>
    <w:p>
      <w:pPr>
        <w:spacing w:after="120"/>
      </w:pPr>
      <w:r>
        <w:rPr>
          <w:b/>
          <w:bCs/>
        </w:rPr>
        <w:t xml:space="preserve">Why it fits: </w:t>
      </w:r>
      <w:bookmarkStart w:name="report-claim-109" w:id="40"/>
      <w:r>
        <w:rPr>
          <w:sz w:val="22"/>
          <w:szCs w:val="22"/>
        </w:rPr>
        <w:t xml:space="preserve">Peoples Bank’s accessible-stage precedent closely matches the saved seating-platform purpose and also supports consideration of durable stage equipment. It is peer evidence, not a prior relationship with Lanternfield Community Theatre.</w:t>
      </w:r>
      <w:bookmarkEnd w:id="40"/>
    </w:p>
    <w:p>
      <w:pPr>
        <w:spacing w:after="120"/>
      </w:pPr>
      <w:bookmarkStart w:name="report-claim-110" w:id="41"/>
      <w:r>
        <w:rPr>
          <w:sz w:val="22"/>
          <w:szCs w:val="22"/>
        </w:rPr>
        <w:t xml:space="preserve">Peoples Bank awarded Bellingham Arts Academy for Youth USD 10,000 in 2024 for a replacement stage that improved mobility access and could be moved.</w:t>
      </w:r>
      <w:bookmarkEnd w:id="41"/>
      <w:r>
        <w:t xml:space="preserve"> </w:t>
      </w:r>
      <w:hyperlink w:history="1" r:id="rIdhxguk6sbhw8xewqf9xayi">
        <w:r>
          <w:rPr>
            <w:rStyle w:val="Hyperlink"/>
          </w:rPr>
          <w:t xml:space="preserve">[5]</w:t>
        </w:r>
      </w:hyperlink>
    </w:p>
    <w:p>
      <w:pPr>
        <w:spacing w:after="120"/>
      </w:pPr>
      <w:r>
        <w:rPr>
          <w:b/>
          <w:bCs/>
        </w:rPr>
        <w:t xml:space="preserve">Amount: </w:t>
      </w:r>
      <w:bookmarkStart w:name="report-claim-112" w:id="42"/>
      <w:r>
        <w:rPr>
          <w:sz w:val="22"/>
          <w:szCs w:val="22"/>
        </w:rPr>
        <w:t xml:space="preserve">Peoples Bank’s 2026 Impact Grant offered USD 25,000 and a separate public-choice award of up to USD 10,000. These historical program amounts do not establish a future award or Lanternfield Community Theatre’s need.</w:t>
      </w:r>
      <w:bookmarkEnd w:id="42"/>
      <w:r>
        <w:t xml:space="preserve"> </w:t>
      </w:r>
      <w:hyperlink w:history="1" r:id="rIdssvgi4yglscaafppvd4ky">
        <w:r>
          <w:rPr>
            <w:rStyle w:val="Hyperlink"/>
          </w:rPr>
          <w:t xml:space="preserve">[7]</w:t>
        </w:r>
      </w:hyperlink>
    </w:p>
    <w:p>
      <w:pPr>
        <w:keepNext/>
        <w:spacing w:after="120"/>
      </w:pPr>
      <w:r>
        <w:rPr>
          <w:b/>
          <w:bCs/>
        </w:rPr>
        <w:t xml:space="preserve">Timing: </w:t>
      </w:r>
      <w:r>
        <w:t xml:space="preserve">No confirmed date</w:t>
      </w:r>
    </w:p>
    <w:p>
      <w:pPr>
        <w:spacing w:after="120"/>
      </w:pPr>
      <w:r>
        <w:rPr>
          <w:b/>
          <w:bCs/>
          <w:color w:val="8A5A12"/>
          <w:sz w:val="16"/>
          <w:szCs w:val="16"/>
        </w:rPr>
        <w:t xml:space="preserve">UNVERIFIED</w:t>
      </w:r>
      <w:r>
        <w:t xml:space="preserve">  </w:t>
      </w:r>
      <w:bookmarkStart w:name="report-claim-113" w:id="43"/>
      <w:r>
        <w:rPr>
          <w:sz w:val="22"/>
          <w:szCs w:val="22"/>
        </w:rPr>
        <w:t xml:space="preserve">Peoples Bank’s August announcement gives an August 31, 2026 application cutoff, while its voting page describes September collection and voting ending October 23. A 2027 application date is unconfirmed.</w:t>
      </w:r>
      <w:bookmarkEnd w:id="43"/>
      <w:r>
        <w:t xml:space="preserve"> </w:t>
      </w:r>
      <w:hyperlink w:history="1" r:id="rIdrh4lfeouv_ref6dx_mm8o">
        <w:r>
          <w:rPr>
            <w:rStyle w:val="Hyperlink"/>
          </w:rPr>
          <w:t xml:space="preserve">[6]</w:t>
        </w:r>
      </w:hyperlink>
      <w:r>
        <w:t xml:space="preserve"> </w:t>
      </w:r>
      <w:hyperlink w:history="1" r:id="rIdxin-y2x4hzrut--hv01-r">
        <w:r>
          <w:rPr>
            <w:rStyle w:val="Hyperlink"/>
          </w:rPr>
          <w:t xml:space="preserve">[7]</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chronology conflicts, but both sources place the 2026 process beyond new applications; use a future announcement for the next deadline.</w:t>
      </w:r>
    </w:p>
    <w:p>
      <w:pPr>
        <w:spacing w:after="120"/>
      </w:pPr>
      <w:r>
        <w:rPr>
          <w:b/>
          <w:bCs/>
        </w:rPr>
        <w:t xml:space="preserve">Eligibility: </w:t>
      </w:r>
      <w:bookmarkStart w:name="report-claim-114" w:id="44"/>
      <w:r>
        <w:rPr>
          <w:sz w:val="22"/>
          <w:szCs w:val="22"/>
        </w:rPr>
        <w:t xml:space="preserve">Peoples Bank’s 2026 Impact Grant preferred nonprofit projects in communities served by Peoples Bank and projects benefiting low-to-moderate-income neighborhoods.</w:t>
      </w:r>
      <w:bookmarkEnd w:id="44"/>
      <w:r>
        <w:t xml:space="preserve"> </w:t>
      </w:r>
      <w:hyperlink w:history="1" r:id="rIdjzixzwttkglyzsbfsot2b">
        <w:r>
          <w:rPr>
            <w:rStyle w:val="Hyperlink"/>
          </w:rPr>
          <w:t xml:space="preserve">[7]</w:t>
        </w:r>
      </w:hyperlink>
    </w:p>
    <w:p>
      <w:pPr>
        <w:spacing w:after="120"/>
      </w:pPr>
      <w:r>
        <w:rPr>
          <w:b/>
          <w:bCs/>
        </w:rPr>
        <w:t xml:space="preserve">Next step: </w:t>
      </w:r>
      <w:bookmarkStart w:name="report-claim-123" w:id="45"/>
      <w:r>
        <w:rPr>
          <w:sz w:val="22"/>
          <w:szCs w:val="22"/>
        </w:rPr>
        <w:t xml:space="preserve">Retain the accessibility quotation and remaining-cost calculation for Peoples Bank’s next verified application period. Compare that period’s award structure and rules with the project before setting a request.</w:t>
      </w:r>
      <w:bookmarkEnd w:id="45"/>
    </w:p>
    <w:p>
      <w:pPr>
        <w:spacing w:after="120"/>
      </w:pPr>
      <w:r>
        <w:rPr>
          <w:b/>
          <w:bCs/>
        </w:rPr>
        <w:t xml:space="preserve">Amount basis: </w:t>
      </w:r>
      <w:bookmarkStart w:name="report-claim-124" w:id="46"/>
      <w:r>
        <w:rPr>
          <w:sz w:val="22"/>
          <w:szCs w:val="22"/>
        </w:rPr>
        <w:t xml:space="preserve">The October 26 confirmed brief assigns USD 15,000 to an assisted-listening system and accessible seating platforms in the main hall within the following twelve months.</w:t>
      </w:r>
      <w:bookmarkEnd w:id="46"/>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installed cost or remaining fundraising need.</w:t>
      </w:r>
    </w:p>
    <w:p>
      <w:pPr>
        <w:keepNext/>
        <w:spacing w:after="120"/>
      </w:pPr>
      <w:r>
        <w:rPr>
          <w:b/>
          <w:bCs/>
        </w:rPr>
        <w:t xml:space="preserve">Check whether this applies: </w:t>
      </w:r>
      <w:r>
        <w:t xml:space="preserve">Listening and seating accessibility equipment</w:t>
      </w:r>
    </w:p>
    <w:p>
      <w:pPr>
        <w:spacing w:after="120"/>
      </w:pPr>
      <w:r>
        <w:rPr>
          <w:b/>
          <w:bCs/>
          <w:color w:val="8A5A12"/>
          <w:sz w:val="16"/>
          <w:szCs w:val="16"/>
        </w:rPr>
        <w:t xml:space="preserve">UNVERIFIED</w:t>
      </w:r>
      <w:r>
        <w:t xml:space="preserve">  </w:t>
      </w:r>
      <w:bookmarkStart w:name="report-claim-131" w:id="47"/>
      <w:r>
        <w:rPr>
          <w:sz w:val="22"/>
          <w:szCs w:val="22"/>
        </w:rPr>
        <w:t xml:space="preserve">Future Peoples Bank applicant, fiscal-sponsor, matching and installation-authority rules are unconfirmed.</w:t>
      </w:r>
      <w:bookmarkEnd w:id="47"/>
      <w:r>
        <w:t xml:space="preserve"> </w:t>
      </w:r>
      <w:hyperlink w:history="1" r:id="rIdrjno5b4v4yh_yuo2wfod8">
        <w:r>
          <w:rPr>
            <w:rStyle w:val="Hyperlink"/>
          </w:rPr>
          <w:t xml:space="preserve">[7]</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Review the next application’s instructions; the 2026 announcement does not establish those future conditions.</w:t>
      </w:r>
    </w:p>
    <w:p>
      <w:pPr>
        <w:pStyle w:val="Heading3"/>
        <w:keepNext/>
      </w:pPr>
      <w:bookmarkStart w:name="report-section-puget-sound-energy-business-lighting-incentive-program-tier-1" w:id="48"/>
      <w:r>
        <w:t xml:space="preserve">Puget Sound Energy — Business Lighting Incentive Program</w:t>
      </w:r>
      <w:bookmarkEnd w:id="48"/>
      <w:r>
        <w:t xml:space="preserve">   </w:t>
      </w:r>
      <w:r>
        <w:rPr>
          <w:color w:val="6D6A61"/>
          <w:sz w:val="16"/>
          <w:szCs w:val="16"/>
        </w:rPr>
        <w:t xml:space="preserve">Program: Open now  ·  Checked Oct 26, 2026</w:t>
      </w:r>
    </w:p>
    <w:p>
      <w:pPr>
        <w:spacing w:after="120"/>
      </w:pPr>
      <w:r>
        <w:rPr>
          <w:b/>
          <w:bCs/>
        </w:rPr>
        <w:t xml:space="preserve">Status: </w:t>
      </w:r>
      <w:bookmarkStart w:name="report-claim-132" w:id="49"/>
      <w:r>
        <w:rPr>
          <w:sz w:val="22"/>
          <w:szCs w:val="22"/>
        </w:rPr>
        <w:t xml:space="preserve">Puget Sound Energy’s Business Lighting Incentive Program currently provides an application route.</w:t>
      </w:r>
      <w:bookmarkEnd w:id="49"/>
      <w:r>
        <w:t xml:space="preserve"> </w:t>
      </w:r>
      <w:hyperlink w:history="1" r:id="rIdbhwzeijp-d0f3f24djl34">
        <w:r>
          <w:rPr>
            <w:rStyle w:val="Hyperlink"/>
          </w:rPr>
          <w:t xml:space="preserve">[8]</w:t>
        </w:r>
      </w:hyperlink>
    </w:p>
    <w:p>
      <w:pPr>
        <w:spacing w:after="120"/>
      </w:pPr>
      <w:r>
        <w:rPr>
          <w:b/>
          <w:bCs/>
        </w:rPr>
        <w:t xml:space="preserve">Why it fits: </w:t>
      </w:r>
      <w:bookmarkStart w:name="report-claim-133" w:id="50"/>
      <w:r>
        <w:rPr>
          <w:sz w:val="22"/>
          <w:szCs w:val="22"/>
        </w:rPr>
        <w:t xml:space="preserve">Puget Sound Energy directly addresses the saved lighting replacement and could reduce its cash cost. Its usefulness depends on the venue’s account and the proposed stage equipment qualifying.</w:t>
      </w:r>
      <w:bookmarkEnd w:id="50"/>
    </w:p>
    <w:p>
      <w:pPr>
        <w:spacing w:after="120"/>
      </w:pPr>
      <w:r>
        <w:rPr>
          <w:b/>
          <w:bCs/>
        </w:rPr>
        <w:t xml:space="preserve">Amount: </w:t>
      </w:r>
      <w:bookmarkStart w:name="report-claim-135" w:id="51"/>
      <w:r>
        <w:rPr>
          <w:sz w:val="22"/>
          <w:szCs w:val="22"/>
        </w:rPr>
        <w:t xml:space="preserve">Puget Sound Energy publishes new-fixture incentives of USD 0.30 per first-year kilowatt-hour saved, or USD 0.60 with qualifying automatic controls, limited to 70% of total project cost.</w:t>
      </w:r>
      <w:bookmarkEnd w:id="51"/>
      <w:r>
        <w:t xml:space="preserve"> </w:t>
      </w:r>
      <w:hyperlink w:history="1" r:id="rIdkubypr-nn3vmpijcy6fbf">
        <w:r>
          <w:rPr>
            <w:rStyle w:val="Hyperlink"/>
          </w:rPr>
          <w:t xml:space="preserve">[8]</w:t>
        </w:r>
      </w:hyperlink>
    </w:p>
    <w:p>
      <w:pPr>
        <w:spacing w:after="120"/>
      </w:pPr>
      <w:r>
        <w:rPr>
          <w:b/>
          <w:bCs/>
          <w:color w:val="8A5A12"/>
          <w:sz w:val="16"/>
          <w:szCs w:val="16"/>
        </w:rPr>
        <w:t xml:space="preserve">UNVERIFIED</w:t>
      </w:r>
      <w:r>
        <w:t xml:space="preserve">  </w:t>
      </w:r>
      <w:bookmarkStart w:name="report-claim-136" w:id="52"/>
      <w:r>
        <w:rPr>
          <w:sz w:val="22"/>
          <w:szCs w:val="22"/>
        </w:rPr>
        <w:t xml:space="preserve">The venue’s service eligibility and the eligibility of theatrical fixtures and the control board are unconfirmed. No incentive estimate can be derived from the saved USD 48,000 lighting goal alone.</w:t>
      </w:r>
      <w:bookmarkEnd w:id="52"/>
      <w:r>
        <w:t xml:space="preserve"> </w:t>
      </w:r>
      <w:hyperlink w:history="1" r:id="rIdyeuacfi_gbggnxn4d8owl">
        <w:r>
          <w:rPr>
            <w:rStyle w:val="Hyperlink"/>
          </w:rPr>
          <w:t xml:space="preserve">[8]</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Obtain fixture specifications, operating hours and a written screening decision from Puget Sound Energy before counting an incentive.</w:t>
      </w:r>
    </w:p>
    <w:p>
      <w:pPr>
        <w:spacing w:after="120"/>
      </w:pPr>
      <w:r>
        <w:rPr>
          <w:b/>
          <w:bCs/>
        </w:rPr>
        <w:t xml:space="preserve">To prepare: </w:t>
      </w:r>
      <w:r>
        <w:rPr>
          <w:b/>
          <w:bCs/>
          <w:color w:val="8A5A12"/>
          <w:sz w:val="16"/>
          <w:szCs w:val="16"/>
        </w:rPr>
        <w:t xml:space="preserve">UNVERIFIED</w:t>
      </w:r>
      <w:r>
        <w:t xml:space="preserve">  </w:t>
      </w:r>
      <w:bookmarkStart w:name="report-claim-142" w:id="53"/>
      <w:r>
        <w:rPr>
          <w:sz w:val="22"/>
          <w:szCs w:val="22"/>
        </w:rPr>
        <w:t xml:space="preserve">The lighting inventory, operating hours, electrical requirements, supplier specifications, installed quotation and utility service arrangement are unconfirmed.</w:t>
      </w:r>
      <w:bookmarkEnd w:id="53"/>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production manager should assemble these inputs before seeking a utility estimate or making a purchase commitment.</w:t>
      </w:r>
    </w:p>
    <w:p>
      <w:pPr>
        <w:spacing w:after="120"/>
      </w:pPr>
      <w:r>
        <w:rPr>
          <w:b/>
          <w:bCs/>
        </w:rPr>
        <w:t xml:space="preserve">Next step: </w:t>
      </w:r>
      <w:bookmarkStart w:name="report-claim-147" w:id="54"/>
      <w:r>
        <w:rPr>
          <w:sz w:val="22"/>
          <w:szCs w:val="22"/>
        </w:rPr>
        <w:t xml:space="preserve">Ask Puget Sound Energy to screen the actual fixtures, control board and service arrangement once specifications are available. Seek its approved incentive calculation before authorizing work.</w:t>
      </w:r>
      <w:bookmarkEnd w:id="54"/>
    </w:p>
    <w:p>
      <w:pPr>
        <w:spacing w:after="120"/>
      </w:pPr>
      <w:r>
        <w:rPr>
          <w:b/>
          <w:bCs/>
        </w:rPr>
        <w:t xml:space="preserve">Amount basis: </w:t>
      </w:r>
      <w:bookmarkStart w:name="report-claim-148" w:id="55"/>
      <w:r>
        <w:rPr>
          <w:sz w:val="22"/>
          <w:szCs w:val="22"/>
        </w:rPr>
        <w:t xml:space="preserve">The October 26 confirmed brief assigns USD 48,000 to replacing 1990s stage lighting with energy-efficient fixtures and a new control board before the fall 2027 season.</w:t>
      </w:r>
      <w:bookmarkEnd w:id="55"/>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installed costs, approved incentives and available cash remain unconfirmed.</w:t>
      </w:r>
    </w:p>
    <w:p>
      <w:pPr>
        <w:spacing w:after="120"/>
      </w:pPr>
      <w:r>
        <w:rPr>
          <w:b/>
          <w:bCs/>
        </w:rPr>
        <w:t xml:space="preserve">Applicant readiness: </w:t>
      </w:r>
      <w:r>
        <w:rPr>
          <w:b/>
          <w:bCs/>
          <w:color w:val="8A5A12"/>
          <w:sz w:val="16"/>
          <w:szCs w:val="16"/>
        </w:rPr>
        <w:t xml:space="preserve">UNVERIFIED</w:t>
      </w:r>
      <w:r>
        <w:t xml:space="preserve">  </w:t>
      </w:r>
      <w:bookmarkStart w:name="report-claim-154" w:id="56"/>
      <w:r>
        <w:rPr>
          <w:sz w:val="22"/>
          <w:szCs w:val="22"/>
        </w:rPr>
        <w:t xml:space="preserve">The brief marks property status as not applicable, while both equipment priorities involve installation in the main hall. Ownership, lease authority, installation permission and the need for a facility assessment remain unconfirmed.</w:t>
      </w:r>
      <w:bookmarkEnd w:id="56"/>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Ask the production manager to identify the authorized venue representative; quotations can proceed, but fixed-equipment commitments need appropriate permission.</w:t>
      </w:r>
    </w:p>
    <w:p>
      <w:pPr>
        <w:keepNext/>
        <w:spacing w:after="120"/>
      </w:pPr>
      <w:r>
        <w:rPr>
          <w:b/>
          <w:bCs/>
        </w:rPr>
        <w:t xml:space="preserve">Check required: </w:t>
      </w:r>
      <w:r>
        <w:t xml:space="preserve">Stage-lighting replacement</w:t>
      </w:r>
    </w:p>
    <w:p>
      <w:pPr>
        <w:spacing w:after="120"/>
      </w:pPr>
      <w:bookmarkStart w:name="report-claim-157" w:id="57"/>
      <w:r>
        <w:rPr>
          <w:sz w:val="22"/>
          <w:szCs w:val="22"/>
        </w:rPr>
        <w:t xml:space="preserve">Puget Sound Energy requires eligible business electric service under a listed tariff and new, qualifying lighting products. This is an equipment incentive, not unrestricted charitable support.</w:t>
      </w:r>
      <w:bookmarkEnd w:id="57"/>
      <w:r>
        <w:t xml:space="preserve"> </w:t>
      </w:r>
      <w:hyperlink w:history="1" r:id="rIdjjuh6afj81tsc_nvmn_re">
        <w:r>
          <w:rPr>
            <w:rStyle w:val="Hyperlink"/>
          </w:rPr>
          <w:t xml:space="preserve">[8]</w:t>
        </w:r>
      </w:hyperlink>
    </w:p>
    <w:p>
      <w:pPr>
        <w:spacing w:after="120"/>
      </w:pPr>
      <w:bookmarkStart w:name="report-claim-158" w:id="58"/>
      <w:r>
        <w:rPr>
          <w:sz w:val="22"/>
          <w:szCs w:val="22"/>
        </w:rPr>
        <w:t xml:space="preserve">Puget Sound Energy requires qualifying safety certification, a power factor of at least 0.9, a manufacturer’s warranty of at least five years and a specification sheet for every eligible fixture.</w:t>
      </w:r>
      <w:bookmarkEnd w:id="58"/>
      <w:r>
        <w:t xml:space="preserve"> </w:t>
      </w:r>
      <w:hyperlink w:history="1" r:id="rIdrsnloxizxhetmmxdlgjpv">
        <w:r>
          <w:rPr>
            <w:rStyle w:val="Hyperlink"/>
          </w:rPr>
          <w:t xml:space="preserve">[8]</w:t>
        </w:r>
      </w:hyperlink>
    </w:p>
    <w:p>
      <w:pPr>
        <w:spacing w:after="120"/>
      </w:pPr>
      <w:bookmarkStart w:name="report-claim-159" w:id="59"/>
      <w:r>
        <w:rPr>
          <w:sz w:val="22"/>
          <w:szCs w:val="22"/>
        </w:rPr>
        <w:t xml:space="preserve">Puget Sound Energy requires pre-inspection and a fully executed agreement before work begins. Published processing takes approximately four to six weeks; this is not a submission deadline, and starting early can affect the incentive.</w:t>
      </w:r>
      <w:bookmarkEnd w:id="59"/>
      <w:r>
        <w:t xml:space="preserve"> </w:t>
      </w:r>
      <w:hyperlink w:history="1" r:id="rIdwrghth5ghha3xp-ebpkxa">
        <w:r>
          <w:rPr>
            <w:rStyle w:val="Hyperlink"/>
          </w:rPr>
          <w:t xml:space="preserve">[8]</w:t>
        </w:r>
      </w:hyperlink>
    </w:p>
    <w:p>
      <w:pPr>
        <w:keepNext/>
        <w:spacing w:after="120"/>
      </w:pPr>
      <w:r>
        <w:rPr>
          <w:b/>
          <w:bCs/>
        </w:rPr>
        <w:t xml:space="preserve">Check whether this applies: </w:t>
      </w:r>
      <w:r>
        <w:t xml:space="preserve">Stage-lighting replacement</w:t>
      </w:r>
    </w:p>
    <w:p>
      <w:pPr>
        <w:spacing w:after="120"/>
      </w:pPr>
      <w:r>
        <w:rPr>
          <w:b/>
          <w:bCs/>
          <w:color w:val="8A5A12"/>
          <w:sz w:val="16"/>
          <w:szCs w:val="16"/>
        </w:rPr>
        <w:t xml:space="preserve">UNVERIFIED</w:t>
      </w:r>
      <w:r>
        <w:t xml:space="preserve">  </w:t>
      </w:r>
      <w:bookmarkStart w:name="report-claim-160" w:id="60"/>
      <w:r>
        <w:rPr>
          <w:sz w:val="22"/>
          <w:szCs w:val="22"/>
        </w:rPr>
        <w:t xml:space="preserve">Whether Puget Sound Energy’s special funding-allocation rules for certain large-power tariffs apply to the venue is unconfirmed.</w:t>
      </w:r>
      <w:bookmarkEnd w:id="60"/>
      <w:r>
        <w:t xml:space="preserve"> </w:t>
      </w:r>
      <w:hyperlink w:history="1" r:id="rIdvven2qi3hziw2d922i9of">
        <w:r>
          <w:rPr>
            <w:rStyle w:val="Hyperlink"/>
          </w:rPr>
          <w:t xml:space="preserve">[8]</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Have the account holder identify the tariff and ask Puget Sound Energy to determine the applicable route.</w:t>
      </w:r>
    </w:p>
    <w:p>
      <w:pPr>
        <w:pStyle w:val="Heading3"/>
        <w:keepNext/>
      </w:pPr>
      <w:bookmarkStart w:name="report-section-eleanor-henry-jansen-foundation-grant-requests-tier-2" w:id="61"/>
      <w:r>
        <w:t xml:space="preserve">Eleanor &amp; Henry Jansen Foundation — Grant requests</w:t>
      </w:r>
      <w:bookmarkEnd w:id="61"/>
      <w:r>
        <w:t xml:space="preserve">   </w:t>
      </w:r>
      <w:r>
        <w:rPr>
          <w:color w:val="6D6A61"/>
          <w:sz w:val="16"/>
          <w:szCs w:val="16"/>
        </w:rPr>
        <w:t xml:space="preserve">Program: Status unclear  ·  Checked Oct 26, 2026</w:t>
      </w:r>
    </w:p>
    <w:p>
      <w:pPr>
        <w:spacing w:after="120"/>
      </w:pPr>
      <w:r>
        <w:rPr>
          <w:b/>
          <w:bCs/>
        </w:rPr>
        <w:t xml:space="preserve">Why it fits: </w:t>
      </w:r>
      <w:bookmarkStart w:name="report-claim-162" w:id="62"/>
      <w:r>
        <w:rPr>
          <w:sz w:val="22"/>
          <w:szCs w:val="22"/>
        </w:rPr>
        <w:t xml:space="preserve">The second Saturday Stage cohort fits Eleanor &amp; Henry Jansen Foundation’s local youth priority. The saved volunteer program could strengthen the request once current participation is confirmed; equipment is a secondary option requiring a clear community benefit.</w:t>
      </w:r>
      <w:bookmarkEnd w:id="62"/>
    </w:p>
    <w:p>
      <w:pPr>
        <w:spacing w:after="120"/>
      </w:pPr>
      <w:r>
        <w:rPr>
          <w:b/>
          <w:bCs/>
        </w:rPr>
        <w:t xml:space="preserve">Amount: </w:t>
      </w:r>
      <w:r>
        <w:rPr>
          <w:b/>
          <w:bCs/>
          <w:color w:val="8A5A12"/>
          <w:sz w:val="16"/>
          <w:szCs w:val="16"/>
        </w:rPr>
        <w:t xml:space="preserve">UNVERIFIED</w:t>
      </w:r>
      <w:r>
        <w:t xml:space="preserve">  </w:t>
      </w:r>
      <w:bookmarkStart w:name="report-claim-164" w:id="63"/>
      <w:r>
        <w:rPr>
          <w:sz w:val="22"/>
          <w:szCs w:val="22"/>
        </w:rPr>
        <w:t xml:space="preserve">An award range and the complete current application checklist for Eleanor &amp; Henry Jansen Foundation are unconfirmed. The public guidance references budgets and financial statements but does not establish every upload or fiscal-sponsor provision.</w:t>
      </w:r>
      <w:bookmarkEnd w:id="63"/>
      <w:r>
        <w:t xml:space="preserve"> </w:t>
      </w:r>
      <w:hyperlink w:history="1" r:id="rIdbsm8p8j_4_tsfxzlh75t9">
        <w:r>
          <w:rPr>
            <w:rStyle w:val="Hyperlink"/>
          </w:rPr>
          <w:t xml:space="preserve">[9]</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Obtain the linked form before treating any additional preparation as a funder requirement; the separate request-form text was unavailable.</w:t>
      </w:r>
    </w:p>
    <w:p>
      <w:pPr>
        <w:keepNext/>
        <w:spacing w:after="120"/>
      </w:pPr>
      <w:r>
        <w:rPr>
          <w:b/>
          <w:bCs/>
        </w:rPr>
        <w:t xml:space="preserve">Timing: </w:t>
      </w:r>
      <w:r>
        <w:t xml:space="preserve">No confirmed date</w:t>
      </w:r>
    </w:p>
    <w:p>
      <w:pPr>
        <w:spacing w:after="120"/>
      </w:pPr>
      <w:r>
        <w:rPr>
          <w:b/>
          <w:bCs/>
          <w:color w:val="8A5A12"/>
          <w:sz w:val="16"/>
          <w:szCs w:val="16"/>
        </w:rPr>
        <w:t xml:space="preserve">UNVERIFIED</w:t>
      </w:r>
      <w:r>
        <w:t xml:space="preserve">  </w:t>
      </w:r>
      <w:bookmarkStart w:name="report-claim-165" w:id="64"/>
      <w:r>
        <w:rPr>
          <w:sz w:val="22"/>
          <w:szCs w:val="22"/>
        </w:rPr>
        <w:t xml:space="preserve">Eleanor &amp; Henry Jansen Foundation publishes an online application route and quarterly dates of January 2, April 1, July 1 and October 1. The next application period’s year, cutoff time and timezone are unconfirmed.</w:t>
      </w:r>
      <w:bookmarkEnd w:id="64"/>
      <w:r>
        <w:t xml:space="preserve"> </w:t>
      </w:r>
      <w:hyperlink w:history="1" r:id="rIdg97x7bgrg7avwzgpl1o5t">
        <w:r>
          <w:rPr>
            <w:rStyle w:val="Hyperlink"/>
          </w:rPr>
          <w:t xml:space="preserve">[9]</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January 2, 2027 is the next calendar occurrence, not a separately verified deadline; confirm the next review cutoff before scheduling an application.</w:t>
      </w:r>
    </w:p>
    <w:p>
      <w:pPr>
        <w:spacing w:after="120"/>
      </w:pPr>
      <w:r>
        <w:rPr>
          <w:b/>
          <w:bCs/>
        </w:rPr>
        <w:t xml:space="preserve">Eligibility: </w:t>
      </w:r>
      <w:bookmarkStart w:name="report-claim-166" w:id="65"/>
      <w:r>
        <w:rPr>
          <w:sz w:val="22"/>
          <w:szCs w:val="22"/>
        </w:rPr>
        <w:t xml:space="preserve">Eleanor &amp; Henry Jansen Foundation supports Whatcom County nonprofit projects, prioritizes youth and encourages applicants to describe a substantial volunteer base.</w:t>
      </w:r>
      <w:bookmarkEnd w:id="65"/>
      <w:r>
        <w:t xml:space="preserve"> </w:t>
      </w:r>
      <w:hyperlink w:history="1" r:id="rIdimsohlw11ftkgdyocaf8w">
        <w:r>
          <w:rPr>
            <w:rStyle w:val="Hyperlink"/>
          </w:rPr>
          <w:t xml:space="preserve">[9]</w:t>
        </w:r>
      </w:hyperlink>
    </w:p>
    <w:p>
      <w:pPr>
        <w:spacing w:after="120"/>
      </w:pPr>
      <w:r>
        <w:rPr>
          <w:b/>
          <w:bCs/>
        </w:rPr>
        <w:t xml:space="preserve">Next step: </w:t>
      </w:r>
      <w:bookmarkStart w:name="report-claim-173" w:id="66"/>
      <w:r>
        <w:rPr>
          <w:sz w:val="22"/>
          <w:szCs w:val="22"/>
        </w:rPr>
        <w:t xml:space="preserve">Ask Eleanor &amp; Henry Jansen Foundation to confirm its next cutoff and the suitability of the costed second Saturday Stage cohort. Size any partial request from eligible remaining costs and other confirmed support, not the saved typical-ask range.</w:t>
      </w:r>
      <w:bookmarkEnd w:id="66"/>
    </w:p>
    <w:p>
      <w:pPr>
        <w:spacing w:after="120"/>
      </w:pPr>
      <w:r>
        <w:rPr>
          <w:b/>
          <w:bCs/>
        </w:rPr>
        <w:t xml:space="preserve">Amount basis: </w:t>
      </w:r>
      <w:bookmarkStart w:name="report-claim-174" w:id="67"/>
      <w:r>
        <w:rPr>
          <w:sz w:val="22"/>
          <w:szCs w:val="22"/>
        </w:rPr>
        <w:t xml:space="preserve">The October 26 confirmed brief assigns USD 22,000 to a second Saturday Stage cohort, intended to add places for 24 young people starting January 2027.</w:t>
      </w:r>
      <w:bookmarkEnd w:id="67"/>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itemized budget or remaining cash need.</w:t>
      </w:r>
    </w:p>
    <w:p>
      <w:pPr>
        <w:spacing w:after="120"/>
      </w:pPr>
      <w:r>
        <w:rPr>
          <w:b/>
          <w:bCs/>
        </w:rPr>
        <w:t xml:space="preserve">Applicant readiness: </w:t>
      </w:r>
      <w:bookmarkStart w:name="report-claim-180" w:id="68"/>
      <w:r>
        <w:rPr>
          <w:sz w:val="22"/>
          <w:szCs w:val="22"/>
        </w:rPr>
        <w:t xml:space="preserve">The May 3 readiness inventory marks the determination letter, financial statements, approved budget, annual tax return, board roster, insurance, impact report and strategic plan as available. It records a missing cash-flow forecast and an unknown facility assessment.</w:t>
      </w:r>
      <w:bookmarkEnd w:id="68"/>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saved review does not establish document currency or eligibility; verify only the records needed for the selected request.</w:t>
      </w:r>
    </w:p>
    <w:p>
      <w:pPr>
        <w:keepNext/>
        <w:spacing w:after="120"/>
      </w:pPr>
      <w:r>
        <w:rPr>
          <w:b/>
          <w:bCs/>
        </w:rPr>
        <w:t xml:space="preserve">Check required: </w:t>
      </w:r>
      <w:r>
        <w:t xml:space="preserve">Second Saturday Stage cohort</w:t>
      </w:r>
    </w:p>
    <w:p>
      <w:pPr>
        <w:spacing w:after="120"/>
      </w:pPr>
      <w:bookmarkStart w:name="report-claim-182" w:id="69"/>
      <w:r>
        <w:rPr>
          <w:sz w:val="22"/>
          <w:szCs w:val="22"/>
        </w:rPr>
        <w:t xml:space="preserve">Eleanor &amp; Henry Jansen Foundation asks applicants to list other funding sources and encourages partial funding. It generally does not fund completed projects; the supplied guidance does not state a mandatory matching ratio.</w:t>
      </w:r>
      <w:bookmarkEnd w:id="69"/>
      <w:r>
        <w:t xml:space="preserve"> </w:t>
      </w:r>
      <w:hyperlink w:history="1" r:id="rIdnskavp3r7qebu4soizuns">
        <w:r>
          <w:rPr>
            <w:rStyle w:val="Hyperlink"/>
          </w:rPr>
          <w:t xml:space="preserve">[9]</w:t>
        </w:r>
      </w:hyperlink>
    </w:p>
    <w:p>
      <w:pPr>
        <w:pStyle w:val="Heading3"/>
        <w:keepNext/>
      </w:pPr>
      <w:bookmarkStart w:name="report-section-wecu-education-first-grants-tier-2" w:id="70"/>
      <w:r>
        <w:t xml:space="preserve">WECU — Education First Grants</w:t>
      </w:r>
      <w:bookmarkEnd w:id="70"/>
      <w:r>
        <w:t xml:space="preserve">   </w:t>
      </w:r>
      <w:r>
        <w:rPr>
          <w:color w:val="6D6A61"/>
          <w:sz w:val="16"/>
          <w:szCs w:val="16"/>
        </w:rPr>
        <w:t xml:space="preserve">Program: Closed this round  ·  Checked Oct 26, 2026</w:t>
      </w:r>
    </w:p>
    <w:p>
      <w:pPr>
        <w:spacing w:after="120"/>
      </w:pPr>
      <w:r>
        <w:rPr>
          <w:b/>
          <w:bCs/>
        </w:rPr>
        <w:t xml:space="preserve">Why it fits: </w:t>
      </w:r>
      <w:bookmarkStart w:name="report-claim-185" w:id="71"/>
      <w:r>
        <w:rPr>
          <w:sz w:val="22"/>
          <w:szCs w:val="22"/>
        </w:rPr>
        <w:t xml:space="preserve">WECU selected Bellingham Arts Academy for Youth for Education First Grant Program support in 2024, providing a relevant local youth-arts funding precedent.</w:t>
      </w:r>
      <w:bookmarkEnd w:id="71"/>
      <w:r>
        <w:t xml:space="preserve"> </w:t>
      </w:r>
      <w:hyperlink w:history="1" r:id="rIdbtpip3go4fgvqn3hnfl3q">
        <w:r>
          <w:rPr>
            <w:rStyle w:val="Hyperlink"/>
          </w:rPr>
          <w:t xml:space="preserve">[11]</w:t>
        </w:r>
      </w:hyperlink>
    </w:p>
    <w:p>
      <w:pPr>
        <w:spacing w:after="120"/>
      </w:pPr>
      <w:r>
        <w:rPr>
          <w:b/>
          <w:bCs/>
        </w:rPr>
        <w:t xml:space="preserve">Amount: </w:t>
      </w:r>
      <w:r>
        <w:rPr>
          <w:b/>
          <w:bCs/>
          <w:color w:val="8A5A12"/>
          <w:sz w:val="16"/>
          <w:szCs w:val="16"/>
        </w:rPr>
        <w:t xml:space="preserve">SOURCE TO CHECK</w:t>
      </w:r>
      <w:r>
        <w:t xml:space="preserve">  </w:t>
      </w:r>
      <w:bookmarkStart w:name="report-claim-187" w:id="72"/>
      <w:r>
        <w:rPr>
          <w:sz w:val="22"/>
          <w:szCs w:val="22"/>
        </w:rPr>
        <w:t xml:space="preserve">The supplied public research reports a 2026 Education First Grants range of USD 20,000–USD 40,000 over two years.</w:t>
      </w:r>
      <w:bookmarkEnd w:id="72"/>
      <w:r>
        <w:t xml:space="preserve"> </w:t>
      </w:r>
      <w:hyperlink w:history="1" r:id="rIdbq3mk3wxiltikzajhgp7h">
        <w:r>
          <w:rPr>
            <w:rStyle w:val="Hyperlink"/>
          </w:rPr>
          <w:t xml:space="preserve">[12]</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original guidelines were unavailable in the supplied source text; verify the amount and term against any new application period.</w:t>
      </w:r>
    </w:p>
    <w:p>
      <w:pPr>
        <w:spacing w:after="120"/>
      </w:pPr>
      <w:bookmarkStart w:name="report-claim-188" w:id="73"/>
      <w:r>
        <w:rPr>
          <w:sz w:val="22"/>
          <w:szCs w:val="22"/>
        </w:rPr>
        <w:t xml:space="preserve">Saturday Stage’s existing youth-arts work and saved Cedar Hollow Middle School relationship make Education First Grants worth retaining. Neither the relationship’s qualifying role nor an appropriate two-year budget is established.</w:t>
      </w:r>
      <w:bookmarkEnd w:id="73"/>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USD 22,000 second-cohort goal is not evidence of a two-year request at the reported award scale.</w:t>
      </w:r>
    </w:p>
    <w:p>
      <w:pPr>
        <w:keepNext/>
        <w:spacing w:after="120"/>
      </w:pPr>
      <w:r>
        <w:rPr>
          <w:b/>
          <w:bCs/>
        </w:rPr>
        <w:t xml:space="preserve">Timing: </w:t>
      </w:r>
      <w:r>
        <w:t xml:space="preserve">Funder deadline</w:t>
      </w:r>
    </w:p>
    <w:p>
      <w:pPr>
        <w:spacing w:after="120"/>
      </w:pPr>
      <w:bookmarkStart w:name="report-claim-189" w:id="74"/>
      <w:r>
        <w:rPr>
          <w:sz w:val="22"/>
          <w:szCs w:val="22"/>
        </w:rPr>
        <w:t xml:space="preserve">WECU’s Education First Grants application period is closed; the published proposal deadline was March 31, 2026.</w:t>
      </w:r>
      <w:bookmarkEnd w:id="74"/>
      <w:r>
        <w:t xml:space="preserve"> </w:t>
      </w:r>
      <w:hyperlink w:history="1" r:id="rIdbbrrrsec-dm89tjjwohcx">
        <w:r>
          <w:rPr>
            <w:rStyle w:val="Hyperlink"/>
          </w:rPr>
          <w:t xml:space="preserve">[10]</w:t>
        </w:r>
      </w:hyperlink>
    </w:p>
    <w:p>
      <w:pPr>
        <w:spacing w:after="120"/>
      </w:pPr>
      <w:r>
        <w:rPr>
          <w:b/>
          <w:bCs/>
          <w:color w:val="8A5A12"/>
          <w:sz w:val="16"/>
          <w:szCs w:val="16"/>
        </w:rPr>
        <w:t xml:space="preserve">UNVERIFIED</w:t>
      </w:r>
      <w:r>
        <w:t xml:space="preserve">  </w:t>
      </w:r>
      <w:bookmarkStart w:name="report-claim-190" w:id="75"/>
      <w:r>
        <w:rPr>
          <w:sz w:val="22"/>
          <w:szCs w:val="22"/>
        </w:rPr>
        <w:t xml:space="preserve">WECU’s next Education First Grants application date is unconfirmed. The closed page points to 2026 guidelines, not a verified future application period.</w:t>
      </w:r>
      <w:bookmarkEnd w:id="75"/>
      <w:r>
        <w:t xml:space="preserve"> </w:t>
      </w:r>
      <w:hyperlink w:history="1" r:id="rIds-ou2x1kknueoufzpv8v2">
        <w:r>
          <w:rPr>
            <w:rStyle w:val="Hyperlink"/>
          </w:rPr>
          <w:t xml:space="preserve">[10]</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Wait for new instructions before setting a submission date.</w:t>
      </w:r>
    </w:p>
    <w:p>
      <w:pPr>
        <w:spacing w:after="120"/>
      </w:pPr>
      <w:r>
        <w:rPr>
          <w:b/>
          <w:bCs/>
        </w:rPr>
        <w:t xml:space="preserve">Next step: </w:t>
      </w:r>
      <w:bookmarkStart w:name="report-claim-198" w:id="76"/>
      <w:r>
        <w:rPr>
          <w:sz w:val="22"/>
          <w:szCs w:val="22"/>
        </w:rPr>
        <w:t xml:space="preserve">Review WECU’s next Education First Grants guidelines against the existing Cedar Hollow Middle School relationship and actual two-year costs. Proceed only if both fit; do not create a partnership or enlarge the program to reach an award range.</w:t>
      </w:r>
      <w:bookmarkEnd w:id="76"/>
    </w:p>
    <w:p>
      <w:pPr>
        <w:spacing w:after="120"/>
      </w:pPr>
      <w:r>
        <w:rPr>
          <w:b/>
          <w:bCs/>
        </w:rPr>
        <w:t xml:space="preserve">Amount basis: </w:t>
      </w:r>
      <w:bookmarkStart w:name="report-claim-199" w:id="77"/>
      <w:r>
        <w:rPr>
          <w:sz w:val="22"/>
          <w:szCs w:val="22"/>
        </w:rPr>
        <w:t xml:space="preserve">The October 26 confirmed brief assigns USD 22,000 to a second Saturday Stage cohort, intended to add places for 24 young people starting January 2027.</w:t>
      </w:r>
      <w:bookmarkEnd w:id="77"/>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itemized budget or remaining cash need.</w:t>
      </w:r>
    </w:p>
    <w:p>
      <w:pPr>
        <w:keepNext/>
        <w:spacing w:after="120"/>
      </w:pPr>
      <w:r>
        <w:rPr>
          <w:b/>
          <w:bCs/>
        </w:rPr>
        <w:t xml:space="preserve">Check whether this applies: </w:t>
      </w:r>
      <w:r>
        <w:t xml:space="preserve">Second Saturday Stage cohort</w:t>
      </w:r>
    </w:p>
    <w:p>
      <w:pPr>
        <w:spacing w:after="120"/>
      </w:pPr>
      <w:r>
        <w:rPr>
          <w:b/>
          <w:bCs/>
          <w:color w:val="8A5A12"/>
          <w:sz w:val="16"/>
          <w:szCs w:val="16"/>
        </w:rPr>
        <w:t xml:space="preserve">UNVERIFIED</w:t>
      </w:r>
      <w:r>
        <w:t xml:space="preserve">  </w:t>
      </w:r>
      <w:bookmarkStart w:name="report-claim-207" w:id="78"/>
      <w:r>
        <w:rPr>
          <w:sz w:val="22"/>
          <w:szCs w:val="22"/>
        </w:rPr>
        <w:t xml:space="preserve">Current Education First Grants eligibility is unconfirmed. The supplied research describes 2026 county, applicant-status and educational-institution or financial-education connection rules.</w:t>
      </w:r>
      <w:bookmarkEnd w:id="78"/>
      <w:r>
        <w:t xml:space="preserve"> </w:t>
      </w:r>
      <w:hyperlink w:history="1" r:id="rId97tnqab3adc4f4zdrje7r">
        <w:r>
          <w:rPr>
            <w:rStyle w:val="Hyperlink"/>
          </w:rPr>
          <w:t xml:space="preserve">[12]</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Obtain current guidance before treating these as applicable requirements; fiscal-sponsor acceptance, matching and equipment treatment also remain unverified.</w:t>
      </w:r>
    </w:p>
    <w:p>
      <w:pPr>
        <w:spacing w:after="120"/>
      </w:pPr>
      <w:bookmarkStart w:name="report-claim-208" w:id="79"/>
      <w:r>
        <w:rPr>
          <w:sz w:val="22"/>
          <w:szCs w:val="22"/>
        </w:rPr>
        <w:t xml:space="preserve">The May 3 profile identifies Cedar Hollow Middle School as hosting Saturday Stage sign-ups and lending rehearsal space. Confirm its current role and availability for the second Saturday Stage cohort.</w:t>
      </w:r>
      <w:bookmarkEnd w:id="79"/>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saved relationship does not establish a commitment to expansion or satisfy any funder’s educational-partnership test.</w:t>
      </w:r>
    </w:p>
    <w:p>
      <w:pPr>
        <w:pStyle w:val="Heading3"/>
        <w:keepNext/>
      </w:pPr>
      <w:bookmarkStart w:name="report-section-first-fed-foundation-community-support-grants-tier-2" w:id="80"/>
      <w:r>
        <w:t xml:space="preserve">First Fed Foundation — Community Support grants</w:t>
      </w:r>
      <w:bookmarkEnd w:id="80"/>
      <w:r>
        <w:t xml:space="preserve">   </w:t>
      </w:r>
      <w:r>
        <w:rPr>
          <w:color w:val="6D6A61"/>
          <w:sz w:val="16"/>
          <w:szCs w:val="16"/>
        </w:rPr>
        <w:t xml:space="preserve">Program: Status unclear  ·  Checked Oct 26, 2026</w:t>
      </w:r>
    </w:p>
    <w:p>
      <w:pPr>
        <w:spacing w:after="120"/>
      </w:pPr>
      <w:r>
        <w:rPr>
          <w:b/>
          <w:bCs/>
        </w:rPr>
        <w:t xml:space="preserve">Why it fits: </w:t>
      </w:r>
      <w:bookmarkStart w:name="report-claim-210" w:id="81"/>
      <w:r>
        <w:rPr>
          <w:sz w:val="22"/>
          <w:szCs w:val="22"/>
        </w:rPr>
        <w:t xml:space="preserve">The assisted-listening and accessible-seating purpose has a plausible participation benefit for First Fed Foundation. Free Saturday Stage places are another option, but free admission alone does not establish the funder’s priority beneficiary fit.</w:t>
      </w:r>
      <w:bookmarkEnd w:id="81"/>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Document the actual beneficiaries and completion schedule before choosing between the purposes.</w:t>
      </w:r>
    </w:p>
    <w:p>
      <w:pPr>
        <w:keepNext/>
        <w:spacing w:after="120"/>
      </w:pPr>
      <w:r>
        <w:rPr>
          <w:b/>
          <w:bCs/>
        </w:rPr>
        <w:t xml:space="preserve">Timing: </w:t>
      </w:r>
      <w:r>
        <w:t xml:space="preserve">No confirmed date</w:t>
      </w:r>
    </w:p>
    <w:p>
      <w:pPr>
        <w:spacing w:after="120"/>
      </w:pPr>
      <w:r>
        <w:rPr>
          <w:b/>
          <w:bCs/>
          <w:color w:val="8A5A12"/>
          <w:sz w:val="16"/>
          <w:szCs w:val="16"/>
        </w:rPr>
        <w:t xml:space="preserve">UNVERIFIED</w:t>
      </w:r>
      <w:r>
        <w:t xml:space="preserve">  </w:t>
      </w:r>
      <w:bookmarkStart w:name="report-claim-213" w:id="82"/>
      <w:r>
        <w:rPr>
          <w:sz w:val="22"/>
          <w:szCs w:val="22"/>
        </w:rPr>
        <w:t xml:space="preserve">First Fed Foundation’s specific 2027 application availability is unconfirmed. The public research lists January 1–March 1, 2027, closing at 11:59 p.m., but the supplied application-page text is unreadable.</w:t>
      </w:r>
      <w:bookmarkEnd w:id="82"/>
      <w:r>
        <w:t xml:space="preserve"> </w:t>
      </w:r>
      <w:hyperlink w:history="1" r:id="rIdem-lej0bkmbvlijt8cynl">
        <w:r>
          <w:rPr>
            <w:rStyle w:val="Hyperlink"/>
          </w:rPr>
          <w:t xml:space="preserve">[13]</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Confirm the year, availability and timezone directly; the weaker research-draft statement does not establish an upcoming application period.</w:t>
      </w:r>
    </w:p>
    <w:p>
      <w:pPr>
        <w:spacing w:after="120"/>
      </w:pPr>
      <w:bookmarkStart w:name="report-claim-214" w:id="83"/>
      <w:r>
        <w:rPr>
          <w:sz w:val="22"/>
          <w:szCs w:val="22"/>
        </w:rPr>
        <w:t xml:space="preserve">First Fed Foundation’s 2026 guidelines give a recurring spring application period of January 1–March 1 at 11:59 p.m., decisions by the end of May and typical payment within sixty days after notification when conditions are met.</w:t>
      </w:r>
      <w:bookmarkEnd w:id="83"/>
      <w:r>
        <w:t xml:space="preserve"> </w:t>
      </w:r>
      <w:hyperlink w:history="1" r:id="rIdylvcej65eiya8jcvbk7iz">
        <w:r>
          <w:rPr>
            <w:rStyle w:val="Hyperlink"/>
          </w:rPr>
          <w:t xml:space="preserve">[14]</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recurring schedule is not independent confirmation of the 2027 dates or a source of January workshop cash.</w:t>
      </w:r>
    </w:p>
    <w:p>
      <w:pPr>
        <w:spacing w:after="120"/>
      </w:pPr>
      <w:r>
        <w:rPr>
          <w:b/>
          <w:bCs/>
        </w:rPr>
        <w:t xml:space="preserve">Eligibility: </w:t>
      </w:r>
      <w:bookmarkStart w:name="report-claim-215" w:id="84"/>
      <w:r>
        <w:rPr>
          <w:sz w:val="22"/>
          <w:szCs w:val="22"/>
        </w:rPr>
        <w:t xml:space="preserve">First Fed Foundation accepts eligible charitable organizations and qualifying fiscal sponsors. A sponsored application must be completed and signed by the fiscal sponsor using the sponsor’s financial information.</w:t>
      </w:r>
      <w:bookmarkEnd w:id="84"/>
      <w:r>
        <w:t xml:space="preserve"> </w:t>
      </w:r>
      <w:hyperlink w:history="1" r:id="rIdkqfw0wp7nvxhnmcpfkxpy">
        <w:r>
          <w:rPr>
            <w:rStyle w:val="Hyperlink"/>
          </w:rPr>
          <w:t xml:space="preserve">[14]</w:t>
        </w:r>
      </w:hyperlink>
    </w:p>
    <w:p>
      <w:pPr>
        <w:spacing w:after="120"/>
      </w:pPr>
      <w:r>
        <w:rPr>
          <w:b/>
          <w:bCs/>
        </w:rPr>
        <w:t xml:space="preserve">Next step: </w:t>
      </w:r>
      <w:bookmarkStart w:name="report-claim-224" w:id="85"/>
      <w:r>
        <w:rPr>
          <w:sz w:val="22"/>
          <w:szCs w:val="22"/>
        </w:rPr>
        <w:t xml:space="preserve">Ask First Fed Foundation to confirm its next application period and the fit of one costed participation-access project. Use the Community Support range only if remaining eligible costs justify it; do not enlarge the project for a higher funding category.</w:t>
      </w:r>
      <w:bookmarkEnd w:id="85"/>
    </w:p>
    <w:p>
      <w:pPr>
        <w:spacing w:after="120"/>
      </w:pPr>
      <w:r>
        <w:rPr>
          <w:b/>
          <w:bCs/>
        </w:rPr>
        <w:t xml:space="preserve">Amount basis: </w:t>
      </w:r>
      <w:bookmarkStart w:name="report-claim-225" w:id="86"/>
      <w:r>
        <w:rPr>
          <w:sz w:val="22"/>
          <w:szCs w:val="22"/>
        </w:rPr>
        <w:t xml:space="preserve">The October 26 confirmed brief assigns USD 15,000 to an assisted-listening system and accessible seating platforms in the main hall within the following twelve months.</w:t>
      </w:r>
      <w:bookmarkEnd w:id="86"/>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installed cost or remaining fundraising need.</w:t>
      </w:r>
    </w:p>
    <w:p>
      <w:pPr>
        <w:spacing w:after="120"/>
      </w:pPr>
      <w:bookmarkStart w:name="report-claim-226" w:id="87"/>
      <w:r>
        <w:rPr>
          <w:sz w:val="22"/>
          <w:szCs w:val="22"/>
        </w:rPr>
        <w:t xml:space="preserve">The October 26 confirmed brief assigns USD 22,000 to a second Saturday Stage cohort, intended to add places for 24 young people starting January 2027.</w:t>
      </w:r>
      <w:bookmarkEnd w:id="87"/>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itemized budget or remaining cash need.</w:t>
      </w:r>
    </w:p>
    <w:p>
      <w:pPr>
        <w:spacing w:after="120"/>
      </w:pPr>
      <w:r>
        <w:rPr>
          <w:b/>
          <w:bCs/>
        </w:rPr>
        <w:t xml:space="preserve">Applicant readiness: </w:t>
      </w:r>
      <w:bookmarkStart w:name="report-claim-230" w:id="88"/>
      <w:r>
        <w:rPr>
          <w:sz w:val="22"/>
          <w:szCs w:val="22"/>
        </w:rPr>
        <w:t xml:space="preserve">The research brief confirmed on October 26, 2026 names Lanternfield Community Theatre Association as the legal applicant. Saved May 3 statements identify a Washington charitable nonprofit serving Whatcom County and report no fiscal sponsor.</w:t>
      </w:r>
      <w:bookmarkEnd w:id="88"/>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These are user statements, not independently verified legal or grant-eligibility evidence.</w:t>
      </w:r>
    </w:p>
    <w:p>
      <w:pPr>
        <w:keepNext/>
        <w:spacing w:after="120"/>
      </w:pPr>
      <w:r>
        <w:rPr>
          <w:b/>
          <w:bCs/>
        </w:rPr>
        <w:t xml:space="preserve">Check required: </w:t>
      </w:r>
      <w:r>
        <w:t xml:space="preserve">Listening and seating accessibility equipment</w:t>
      </w:r>
    </w:p>
    <w:p>
      <w:pPr>
        <w:spacing w:after="120"/>
      </w:pPr>
      <w:bookmarkStart w:name="report-claim-233" w:id="89"/>
      <w:r>
        <w:rPr>
          <w:sz w:val="22"/>
          <w:szCs w:val="22"/>
        </w:rPr>
        <w:t xml:space="preserve">First Fed Foundation’s Community Support grants range from USD 5,000 to USD 25,000 and include Whatcom County. They prioritize benefits for low-to-moderate-income, disadvantaged or marginalized people and require completion within twelve months of award.</w:t>
      </w:r>
      <w:bookmarkEnd w:id="89"/>
      <w:r>
        <w:t xml:space="preserve"> </w:t>
      </w:r>
      <w:hyperlink w:history="1" r:id="rIdxdno3dzobx-7nqqzfxrfm">
        <w:r>
          <w:rPr>
            <w:rStyle w:val="Hyperlink"/>
          </w:rPr>
          <w:t xml:space="preserve">[14]</w:t>
        </w:r>
      </w:hyperlink>
    </w:p>
    <w:p>
      <w:pPr>
        <w:spacing w:after="120"/>
      </w:pPr>
      <w:bookmarkStart w:name="report-claim-234" w:id="90"/>
      <w:r>
        <w:rPr>
          <w:sz w:val="22"/>
          <w:szCs w:val="22"/>
        </w:rPr>
        <w:t xml:space="preserve">First Fed Foundation excludes completed projects, deficits, debt reduction, general operating expenses and event sponsorships. Identified operating costs attributable to a proposed project may be considered within that project’s budget.</w:t>
      </w:r>
      <w:bookmarkEnd w:id="90"/>
      <w:r>
        <w:t xml:space="preserve"> </w:t>
      </w:r>
      <w:hyperlink w:history="1" r:id="rId799p3m0h5olxca8o_fd_3">
        <w:r>
          <w:rPr>
            <w:rStyle w:val="Hyperlink"/>
          </w:rPr>
          <w:t xml:space="preserve">[14]</w:t>
        </w:r>
      </w:hyperlink>
    </w:p>
    <w:p>
      <w:pPr>
        <w:spacing w:after="120"/>
      </w:pPr>
      <w:r>
        <w:rPr>
          <w:b/>
          <w:bCs/>
        </w:rPr>
        <w:t xml:space="preserve">Check whether this applies: </w:t>
      </w:r>
      <w:bookmarkStart w:name="report-claim-235" w:id="91"/>
      <w:r>
        <w:rPr>
          <w:sz w:val="22"/>
          <w:szCs w:val="22"/>
        </w:rPr>
        <w:t xml:space="preserve">First Fed Foundation asks organizations that applied in the preceding year to schedule a call before submitting another application.</w:t>
      </w:r>
      <w:bookmarkEnd w:id="91"/>
      <w:r>
        <w:t xml:space="preserve"> </w:t>
      </w:r>
      <w:hyperlink w:history="1" r:id="rIdvupurrcxtghmibxddqwz5">
        <w:r>
          <w:rPr>
            <w:rStyle w:val="Hyperlink"/>
          </w:rPr>
          <w:t xml:space="preserve">[14]</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Whether Lanternfield Community Theatre submitted such an application is unconfirmed.</w:t>
      </w:r>
    </w:p>
    <w:p>
      <w:pPr>
        <w:pStyle w:val="Heading3"/>
        <w:keepNext/>
      </w:pPr>
      <w:bookmarkStart w:name="report-section-allen-family-philanthropies-community-accelerator-grant-administered-by-artsfund-tier-2" w:id="92"/>
      <w:r>
        <w:t xml:space="preserve">Allen Family Philanthropies — Community Accelerator Grant administered by ArtsFund</w:t>
      </w:r>
      <w:bookmarkEnd w:id="92"/>
      <w:r>
        <w:t xml:space="preserve">   </w:t>
      </w:r>
      <w:r>
        <w:rPr>
          <w:color w:val="6D6A61"/>
          <w:sz w:val="16"/>
          <w:szCs w:val="16"/>
        </w:rPr>
        <w:t xml:space="preserve">Program: Closed this round  ·  Checked Oct 26, 2026</w:t>
      </w:r>
    </w:p>
    <w:p>
      <w:pPr>
        <w:spacing w:after="120"/>
      </w:pPr>
      <w:r>
        <w:rPr>
          <w:b/>
          <w:bCs/>
        </w:rPr>
        <w:t xml:space="preserve">Status: </w:t>
      </w:r>
      <w:bookmarkStart w:name="report-claim-236" w:id="93"/>
      <w:r>
        <w:rPr>
          <w:sz w:val="22"/>
          <w:szCs w:val="22"/>
        </w:rPr>
        <w:t xml:space="preserve">The 2026 Community Accelerator Grant funded by Allen Family Philanthropies and administered by ArtsFund is closed to applications.</w:t>
      </w:r>
      <w:bookmarkEnd w:id="93"/>
      <w:r>
        <w:t xml:space="preserve"> </w:t>
      </w:r>
      <w:hyperlink w:history="1" r:id="rIdaxcdltf1-qbzc2sl_zrab">
        <w:r>
          <w:rPr>
            <w:rStyle w:val="Hyperlink"/>
          </w:rPr>
          <w:t xml:space="preserve">[15]</w:t>
        </w:r>
      </w:hyperlink>
    </w:p>
    <w:p>
      <w:pPr>
        <w:spacing w:after="120"/>
      </w:pPr>
      <w:r>
        <w:rPr>
          <w:b/>
          <w:bCs/>
        </w:rPr>
        <w:t xml:space="preserve">Why it fits: </w:t>
      </w:r>
      <w:bookmarkStart w:name="report-claim-237" w:id="94"/>
      <w:r>
        <w:rPr>
          <w:sz w:val="22"/>
          <w:szCs w:val="22"/>
        </w:rPr>
        <w:t xml:space="preserve">The saved arts mission, operating history and USD 410,000 annual budget make the Community Accelerator Grant a relevant future unrestricted route. One saved budget year does not establish the required historical average.</w:t>
      </w:r>
      <w:bookmarkEnd w:id="94"/>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Confirm establishment records and the actual budgets for any years named in future guidance.</w:t>
      </w:r>
    </w:p>
    <w:p>
      <w:pPr>
        <w:spacing w:after="120"/>
      </w:pPr>
      <w:r>
        <w:rPr>
          <w:b/>
          <w:bCs/>
          <w:color w:val="8A5A12"/>
          <w:sz w:val="16"/>
          <w:szCs w:val="16"/>
        </w:rPr>
        <w:t xml:space="preserve">SOURCE TO CHECK</w:t>
      </w:r>
      <w:r>
        <w:t xml:space="preserve">  </w:t>
      </w:r>
      <w:bookmarkStart w:name="report-claim-238" w:id="95"/>
      <w:r>
        <w:rPr>
          <w:sz w:val="22"/>
          <w:szCs w:val="22"/>
        </w:rPr>
        <w:t xml:space="preserve">The supplied public research reports that Bellingham Arts Academy for Youth acknowledged Community Accelerator Grant support in 2025.</w:t>
      </w:r>
      <w:bookmarkEnd w:id="95"/>
      <w:r>
        <w:t xml:space="preserve"> </w:t>
      </w:r>
      <w:hyperlink w:history="1" r:id="rIdccrzpmibufxoj1gqtr1ey">
        <w:r>
          <w:rPr>
            <w:rStyle w:val="Hyperlink"/>
          </w:rPr>
          <w:t xml:space="preserve">[16]</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original acknowledgement text was unavailable; retain this as weaker peer evidence, not proof of current access.</w:t>
      </w:r>
    </w:p>
    <w:p>
      <w:pPr>
        <w:spacing w:after="120"/>
      </w:pPr>
      <w:r>
        <w:rPr>
          <w:b/>
          <w:bCs/>
        </w:rPr>
        <w:t xml:space="preserve">Amount: </w:t>
      </w:r>
      <w:bookmarkStart w:name="report-claim-240" w:id="96"/>
      <w:r>
        <w:rPr>
          <w:sz w:val="22"/>
          <w:szCs w:val="22"/>
        </w:rPr>
        <w:t xml:space="preserve">The 2026 Community Accelerator Grant provided unrestricted support of USD 2,500–USD 25,000 for Washington cultural organizations.</w:t>
      </w:r>
      <w:bookmarkEnd w:id="96"/>
      <w:r>
        <w:t xml:space="preserve"> </w:t>
      </w:r>
      <w:hyperlink w:history="1" r:id="rId_wmwly6gwuxfxop1vwwat">
        <w:r>
          <w:rPr>
            <w:rStyle w:val="Hyperlink"/>
          </w:rPr>
          <w:t xml:space="preserve">[15]</w:t>
        </w:r>
      </w:hyperlink>
    </w:p>
    <w:p>
      <w:pPr>
        <w:spacing w:after="120"/>
      </w:pPr>
      <w:r>
        <w:rPr>
          <w:b/>
          <w:bCs/>
        </w:rPr>
        <w:t xml:space="preserve">Next step: </w:t>
      </w:r>
      <w:bookmarkStart w:name="report-claim-250" w:id="97"/>
      <w:r>
        <w:rPr>
          <w:sz w:val="22"/>
          <w:szCs w:val="22"/>
        </w:rPr>
        <w:t xml:space="preserve">Screen the next Community Accelerator Grant announcement against the existing financial statements and operating history. Base any unrestricted request on the approved organizational budget and remaining needs, not the previous maximum award.</w:t>
      </w:r>
      <w:bookmarkEnd w:id="97"/>
    </w:p>
    <w:p>
      <w:pPr>
        <w:spacing w:after="120"/>
      </w:pPr>
      <w:r>
        <w:rPr>
          <w:b/>
          <w:bCs/>
        </w:rPr>
        <w:t xml:space="preserve">Amount basis: </w:t>
      </w:r>
      <w:bookmarkStart w:name="report-claim-251" w:id="98"/>
      <w:r>
        <w:rPr>
          <w:sz w:val="22"/>
          <w:szCs w:val="22"/>
        </w:rPr>
        <w:t xml:space="preserve">May 3 user statements record a USD 410,000 annual budget, USD 425,000 annual revenue and USD 2,500–USD 10,000 matching capacity. These figures do not establish current project allocations or available cash.</w:t>
      </w:r>
      <w:bookmarkEnd w:id="98"/>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Confirm the current reporting period and actual cash allocations before using these figures in applications.</w:t>
      </w:r>
    </w:p>
    <w:p>
      <w:pPr>
        <w:spacing w:after="120"/>
      </w:pPr>
      <w:r>
        <w:rPr>
          <w:b/>
          <w:bCs/>
        </w:rPr>
        <w:t xml:space="preserve">Applicant readiness: </w:t>
      </w:r>
      <w:bookmarkStart w:name="report-claim-256" w:id="99"/>
      <w:r>
        <w:rPr>
          <w:sz w:val="22"/>
          <w:szCs w:val="22"/>
        </w:rPr>
        <w:t xml:space="preserve">The May 3 readiness inventory marks the determination letter, financial statements, approved budget, annual tax return, board roster, insurance, impact report and strategic plan as available. It records a missing cash-flow forecast and an unknown facility assessment.</w:t>
      </w:r>
      <w:bookmarkEnd w:id="99"/>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saved review does not establish document currency or eligibility; verify only the records needed for the selected request.</w:t>
      </w:r>
    </w:p>
    <w:p>
      <w:pPr>
        <w:spacing w:after="120"/>
      </w:pPr>
      <w:r>
        <w:rPr>
          <w:b/>
          <w:bCs/>
        </w:rPr>
        <w:t xml:space="preserve">Check whether this applies: </w:t>
      </w:r>
      <w:bookmarkStart w:name="report-claim-258" w:id="100"/>
      <w:r>
        <w:rPr>
          <w:sz w:val="22"/>
          <w:szCs w:val="22"/>
        </w:rPr>
        <w:t xml:space="preserve">Detailed 2026 Community Accelerator Grant rules required an eligible charitable, sponsored or tribal applicant, an arts mission, establishment by December 31, 2022 and an average operating budget above USD 25,000 and below USD 1,000,000 across fiscal years 2023–2025.</w:t>
      </w:r>
      <w:bookmarkEnd w:id="100"/>
      <w:r>
        <w:t xml:space="preserve"> </w:t>
      </w:r>
      <w:hyperlink w:history="1" r:id="rIdfshahrgtnwwftvwre3ilx">
        <w:r>
          <w:rPr>
            <w:rStyle w:val="Hyperlink"/>
          </w:rPr>
          <w:t xml:space="preserve">[15]</w:t>
        </w:r>
      </w:hyperlink>
    </w:p>
    <w:p>
      <w:pPr>
        <w:spacing w:after="120"/>
      </w:pPr>
      <w:r>
        <w:rPr>
          <w:b/>
          <w:bCs/>
          <w:color w:val="8A5A12"/>
          <w:sz w:val="16"/>
          <w:szCs w:val="16"/>
        </w:rPr>
        <w:t xml:space="preserve">UNVERIFIED</w:t>
      </w:r>
      <w:r>
        <w:t xml:space="preserve">  </w:t>
      </w:r>
      <w:bookmarkStart w:name="report-claim-259" w:id="101"/>
      <w:r>
        <w:rPr>
          <w:sz w:val="22"/>
          <w:szCs w:val="22"/>
        </w:rPr>
        <w:t xml:space="preserve">The Community Accelerator Grant headline says budgets of USD 1 million or less, while detailed 2026 rules require a three-year average below USD 1 million. A future application date and matching rules are unconfirmed.</w:t>
      </w:r>
      <w:bookmarkEnd w:id="101"/>
      <w:r>
        <w:t xml:space="preserve"> </w:t>
      </w:r>
      <w:hyperlink w:history="1" r:id="rIdzns00we99ptuseczpoiyh">
        <w:r>
          <w:rPr>
            <w:rStyle w:val="Hyperlink"/>
          </w:rPr>
          <w:t xml:space="preserve">[15]</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Use new detailed guidance for future screening; confirm the boundary if relevant rather than carrying forward the headline or old dates.</w:t>
      </w:r>
    </w:p>
    <w:p>
      <w:pPr>
        <w:pStyle w:val="Heading3"/>
        <w:keepNext/>
      </w:pPr>
      <w:bookmarkStart w:name="report-section-artsfund-youth-arts-opportunity-fund-tier-3" w:id="102"/>
      <w:r>
        <w:t xml:space="preserve">ArtsFund — Youth Arts Opportunity Fund</w:t>
      </w:r>
      <w:bookmarkEnd w:id="102"/>
      <w:r>
        <w:t xml:space="preserve">   </w:t>
      </w:r>
      <w:r>
        <w:rPr>
          <w:color w:val="6D6A61"/>
          <w:sz w:val="16"/>
          <w:szCs w:val="16"/>
        </w:rPr>
        <w:t xml:space="preserve">Program: Relationship first  ·  Checked Oct 26, 2026</w:t>
      </w:r>
    </w:p>
    <w:p>
      <w:pPr>
        <w:keepNext/>
        <w:spacing w:after="120"/>
      </w:pPr>
      <w:r>
        <w:rPr>
          <w:b/>
          <w:bCs/>
        </w:rPr>
        <w:t xml:space="preserve">Timing: </w:t>
      </w:r>
      <w:r>
        <w:t xml:space="preserve">No confirmed date</w:t>
      </w:r>
    </w:p>
    <w:p>
      <w:pPr>
        <w:spacing w:after="120"/>
      </w:pPr>
      <w:bookmarkStart w:name="report-claim-264" w:id="103"/>
      <w:r>
        <w:rPr>
          <w:sz w:val="22"/>
          <w:szCs w:val="22"/>
        </w:rPr>
        <w:t xml:space="preserve">ArtsFund’s Youth Arts Opportunity Fund is invitation-only, with annual invitations. Its public interest form is not an application and does not guarantee an invitation or award.</w:t>
      </w:r>
      <w:bookmarkEnd w:id="103"/>
      <w:r>
        <w:t xml:space="preserve"> </w:t>
      </w:r>
      <w:hyperlink w:history="1" r:id="rId1bjl-g97_joybd34--tbz">
        <w:r>
          <w:rPr>
            <w:rStyle w:val="Hyperlink"/>
          </w:rPr>
          <w:t xml:space="preserve">[17]</w:t>
        </w:r>
      </w:hyperlink>
    </w:p>
    <w:p>
      <w:pPr>
        <w:spacing w:after="120"/>
      </w:pPr>
      <w:r>
        <w:rPr>
          <w:b/>
          <w:bCs/>
        </w:rPr>
        <w:t xml:space="preserve">Eligibility: </w:t>
      </w:r>
      <w:bookmarkStart w:name="report-claim-267" w:id="104"/>
      <w:r>
        <w:rPr>
          <w:sz w:val="22"/>
          <w:szCs w:val="22"/>
        </w:rPr>
        <w:t xml:space="preserve">ArtsFund’s Youth Arts Opportunity Fund provides unrestricted operating grants of USD 5,000–USD 15,000. Organizations allocating more than 25% of their operating budget to youth programming receive priority, not automatic eligibility.</w:t>
      </w:r>
      <w:bookmarkEnd w:id="104"/>
      <w:r>
        <w:t xml:space="preserve"> </w:t>
      </w:r>
      <w:hyperlink w:history="1" r:id="rId-qpvzkimkec_ozhizvzod">
        <w:r>
          <w:rPr>
            <w:rStyle w:val="Hyperlink"/>
          </w:rPr>
          <w:t xml:space="preserve">[17]</w:t>
        </w:r>
      </w:hyperlink>
    </w:p>
    <w:p>
      <w:pPr>
        <w:spacing w:after="120"/>
      </w:pPr>
      <w:r>
        <w:rPr>
          <w:b/>
          <w:bCs/>
          <w:color w:val="8A5A12"/>
          <w:sz w:val="16"/>
          <w:szCs w:val="16"/>
        </w:rPr>
        <w:t xml:space="preserve">UNVERIFIED</w:t>
      </w:r>
      <w:r>
        <w:t xml:space="preserve">  </w:t>
      </w:r>
      <w:bookmarkStart w:name="report-claim-268" w:id="105"/>
      <w:r>
        <w:rPr>
          <w:sz w:val="22"/>
          <w:szCs w:val="22"/>
        </w:rPr>
        <w:t xml:space="preserve">A public submission deadline and complete administrative or fiscal-sponsor rules for a future Youth Arts Opportunity Fund invitation are unconfirmed.</w:t>
      </w:r>
      <w:bookmarkEnd w:id="105"/>
      <w:r>
        <w:t xml:space="preserve"> </w:t>
      </w:r>
      <w:hyperlink w:history="1" r:id="rIdjyhac1ylhckvssmi-nrnz">
        <w:r>
          <w:rPr>
            <w:rStyle w:val="Hyperlink"/>
          </w:rPr>
          <w:t xml:space="preserve">[17]</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Use the interest route for future consideration; obtain invitation-specific instructions if ArtsFund invites Lanternfield Community Theatre.</w:t>
      </w:r>
    </w:p>
    <w:p>
      <w:pPr>
        <w:spacing w:after="120"/>
      </w:pPr>
      <w:r>
        <w:rPr>
          <w:b/>
          <w:bCs/>
        </w:rPr>
        <w:t xml:space="preserve">Next step: </w:t>
      </w:r>
      <w:bookmarkStart w:name="report-claim-275" w:id="106"/>
      <w:r>
        <w:rPr>
          <w:sz w:val="22"/>
          <w:szCs w:val="22"/>
        </w:rPr>
        <w:t xml:space="preserve">Submit ArtsFund’s Youth Arts Opportunity Fund interest form after confirming sustained programming, the intended underserved audience and the youth-program budget share. Use documented remaining organizational need if an invitation later permits a request.</w:t>
      </w:r>
      <w:bookmarkEnd w:id="106"/>
    </w:p>
    <w:p>
      <w:pPr>
        <w:keepNext/>
        <w:spacing w:after="120"/>
      </w:pPr>
      <w:r>
        <w:rPr>
          <w:b/>
          <w:bCs/>
        </w:rPr>
        <w:t xml:space="preserve">Check required: </w:t>
      </w:r>
      <w:r>
        <w:t xml:space="preserve">Second Saturday Stage cohort</w:t>
      </w:r>
    </w:p>
    <w:p>
      <w:pPr>
        <w:spacing w:after="120"/>
      </w:pPr>
      <w:bookmarkStart w:name="report-claim-283" w:id="107"/>
      <w:r>
        <w:rPr>
          <w:sz w:val="22"/>
          <w:szCs w:val="22"/>
        </w:rPr>
        <w:t xml:space="preserve">ArtsFund’s Youth Arts Opportunity Fund supports sustained arts experiences for historically underserved Washington students from kindergarten through grade twelve, including students with low socioeconomic status, limited prior arts access or substantial effects of systemic oppression.</w:t>
      </w:r>
      <w:bookmarkEnd w:id="107"/>
      <w:r>
        <w:t xml:space="preserve"> </w:t>
      </w:r>
      <w:hyperlink w:history="1" r:id="rId2wvcdk_zhzsln9pizdkmu">
        <w:r>
          <w:rPr>
            <w:rStyle w:val="Hyperlink"/>
          </w:rPr>
          <w:t xml:space="preserve">[17]</w:t>
        </w:r>
      </w:hyperlink>
    </w:p>
    <w:p>
      <w:pPr>
        <w:spacing w:after="120"/>
      </w:pPr>
      <w:bookmarkStart w:name="report-claim-284" w:id="108"/>
      <w:r>
        <w:rPr>
          <w:sz w:val="22"/>
          <w:szCs w:val="22"/>
        </w:rPr>
        <w:t xml:space="preserve">Saturday Stage’s established free workshops and recorded access barriers are relevant to ArtsFund’s Youth Arts Opportunity Fund. Confirm the actual underserved audience and total youth-program budget share; neither is established by the proposed second-cohort amount.</w:t>
      </w:r>
      <w:bookmarkEnd w:id="108"/>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Free participation alone does not prove the fund’s defined audience or priority budget share.</w:t>
      </w:r>
    </w:p>
    <w:p>
      <w:pPr>
        <w:pStyle w:val="Heading3"/>
        <w:keepNext/>
      </w:pPr>
      <w:bookmarkStart w:name="report-section-wecu-community-builder-grants-tier-3" w:id="109"/>
      <w:r>
        <w:t xml:space="preserve">WECU — Community Builder Grants</w:t>
      </w:r>
      <w:bookmarkEnd w:id="109"/>
      <w:r>
        <w:t xml:space="preserve">   </w:t>
      </w:r>
      <w:r>
        <w:rPr>
          <w:color w:val="6D6A61"/>
          <w:sz w:val="16"/>
          <w:szCs w:val="16"/>
        </w:rPr>
        <w:t xml:space="preserve">Program: Status unclear  ·  Checked Oct 26, 2026</w:t>
      </w:r>
    </w:p>
    <w:p>
      <w:pPr>
        <w:spacing w:after="120"/>
      </w:pPr>
      <w:r>
        <w:rPr>
          <w:b/>
          <w:bCs/>
        </w:rPr>
        <w:t xml:space="preserve">Why it fits: </w:t>
      </w:r>
      <w:bookmarkStart w:name="report-claim-286" w:id="110"/>
      <w:r>
        <w:rPr>
          <w:sz w:val="22"/>
          <w:szCs w:val="22"/>
        </w:rPr>
        <w:t xml:space="preserve">WECU’s Community Builder Grants are a local alternative for a bounded Saturday Stage or accessibility cost. Their verified purpose is less specific than Education First Grants, and no current project acceptance is established.</w:t>
      </w:r>
      <w:bookmarkEnd w:id="110"/>
    </w:p>
    <w:p>
      <w:pPr>
        <w:spacing w:after="120"/>
      </w:pPr>
      <w:r>
        <w:rPr>
          <w:b/>
          <w:bCs/>
        </w:rPr>
        <w:t xml:space="preserve">Eligibility: </w:t>
      </w:r>
      <w:bookmarkStart w:name="report-claim-290" w:id="111"/>
      <w:r>
        <w:rPr>
          <w:sz w:val="22"/>
          <w:szCs w:val="22"/>
        </w:rPr>
        <w:t xml:space="preserve">WECU publicly describes Community Builder Grants supporting nonprofit work in Whatcom and Skagit Counties.</w:t>
      </w:r>
      <w:bookmarkEnd w:id="111"/>
      <w:r>
        <w:t xml:space="preserve"> </w:t>
      </w:r>
      <w:hyperlink w:history="1" r:id="rIdz95pl6oattjhoonbvnkpd">
        <w:r>
          <w:rPr>
            <w:rStyle w:val="Hyperlink"/>
          </w:rPr>
          <w:t xml:space="preserve">[18]</w:t>
        </w:r>
      </w:hyperlink>
    </w:p>
    <w:p>
      <w:pPr>
        <w:spacing w:after="120"/>
      </w:pPr>
      <w:r>
        <w:rPr>
          <w:b/>
          <w:bCs/>
        </w:rPr>
        <w:t xml:space="preserve">Next step: </w:t>
      </w:r>
      <w:bookmarkStart w:name="report-claim-297" w:id="112"/>
      <w:r>
        <w:rPr>
          <w:sz w:val="22"/>
          <w:szCs w:val="22"/>
        </w:rPr>
        <w:t xml:space="preserve">Ask WECU for current Community Builder Grants instructions and the review schedule after choosing a costed purpose. Set an ask only after confirming eligible remaining costs and any program limit.</w:t>
      </w:r>
      <w:bookmarkEnd w:id="112"/>
    </w:p>
    <w:p>
      <w:pPr>
        <w:spacing w:after="120"/>
      </w:pPr>
      <w:r>
        <w:rPr>
          <w:b/>
          <w:bCs/>
        </w:rPr>
        <w:t xml:space="preserve">Amount basis: </w:t>
      </w:r>
      <w:bookmarkStart w:name="report-claim-298" w:id="113"/>
      <w:r>
        <w:rPr>
          <w:sz w:val="22"/>
          <w:szCs w:val="22"/>
        </w:rPr>
        <w:t xml:space="preserve">The October 26 confirmed brief assigns USD 22,000 to a second Saturday Stage cohort, intended to add places for 24 young people starting January 2027.</w:t>
      </w:r>
      <w:bookmarkEnd w:id="113"/>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itemized budget or remaining cash need.</w:t>
      </w:r>
    </w:p>
    <w:p>
      <w:pPr>
        <w:spacing w:after="120"/>
      </w:pPr>
      <w:bookmarkStart w:name="report-claim-299" w:id="114"/>
      <w:r>
        <w:rPr>
          <w:sz w:val="22"/>
          <w:szCs w:val="22"/>
        </w:rPr>
        <w:t xml:space="preserve">The October 26 confirmed brief assigns USD 15,000 to an assisted-listening system and accessible seating platforms in the main hall within the following twelve months.</w:t>
      </w:r>
      <w:bookmarkEnd w:id="114"/>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installed cost or remaining fundraising need.</w:t>
      </w:r>
    </w:p>
    <w:p>
      <w:pPr>
        <w:spacing w:after="120"/>
      </w:pPr>
      <w:r>
        <w:rPr>
          <w:b/>
          <w:bCs/>
        </w:rPr>
        <w:t xml:space="preserve">Check whether this applies: </w:t>
      </w:r>
      <w:r>
        <w:rPr>
          <w:b/>
          <w:bCs/>
          <w:color w:val="8A5A12"/>
          <w:sz w:val="16"/>
          <w:szCs w:val="16"/>
        </w:rPr>
        <w:t xml:space="preserve">UNVERIFIED</w:t>
      </w:r>
      <w:r>
        <w:t xml:space="preserve">  </w:t>
      </w:r>
      <w:bookmarkStart w:name="report-claim-306" w:id="115"/>
      <w:r>
        <w:rPr>
          <w:sz w:val="22"/>
          <w:szCs w:val="22"/>
        </w:rPr>
        <w:t xml:space="preserve">WECU’s Community Builder Grants application availability, award range, review schedule and detailed eligibility are unconfirmed in the supplied accessible text.</w:t>
      </w:r>
      <w:bookmarkEnd w:id="115"/>
      <w:r>
        <w:t xml:space="preserve"> </w:t>
      </w:r>
      <w:hyperlink w:history="1" r:id="rIddptekqi4ddspmakmedh09">
        <w:r>
          <w:rPr>
            <w:rStyle w:val="Hyperlink"/>
          </w:rPr>
          <w:t xml:space="preserve">[18]</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Obtain the linked guidelines and request instructions; fiscal-sponsor, matching and equipment rules must not be assumed.</w:t>
      </w:r>
    </w:p>
    <w:p>
      <w:pPr>
        <w:pStyle w:val="Heading3"/>
        <w:keepNext/>
      </w:pPr>
      <w:bookmarkStart w:name="report-section-rotary-club-of-ferndale-community-projects-grant-request-tier-3" w:id="116"/>
      <w:r>
        <w:t xml:space="preserve">Rotary Club of Ferndale — Community Projects Grant Request</w:t>
      </w:r>
      <w:bookmarkEnd w:id="116"/>
      <w:r>
        <w:t xml:space="preserve">   </w:t>
      </w:r>
      <w:r>
        <w:rPr>
          <w:color w:val="6D6A61"/>
          <w:sz w:val="16"/>
          <w:szCs w:val="16"/>
        </w:rPr>
        <w:t xml:space="preserve">Program: Relationship first  ·  Checked Oct 26, 2026</w:t>
      </w:r>
    </w:p>
    <w:p>
      <w:pPr>
        <w:spacing w:after="120"/>
      </w:pPr>
      <w:r>
        <w:rPr>
          <w:b/>
          <w:bCs/>
        </w:rPr>
        <w:t xml:space="preserve">Why it fits: </w:t>
      </w:r>
      <w:bookmarkStart w:name="report-claim-308" w:id="117"/>
      <w:r>
        <w:rPr>
          <w:sz w:val="22"/>
          <w:szCs w:val="22"/>
        </w:rPr>
        <w:t xml:space="preserve">The second Saturday Stage cohort offers Rotary Club of Ferndale a concrete local youth purpose. A defined workshop cost is a stronger conversation than an unspecified theatre appeal; equipment support remains an option only if the club accepts it.</w:t>
      </w:r>
      <w:bookmarkEnd w:id="117"/>
    </w:p>
    <w:p>
      <w:pPr>
        <w:spacing w:after="120"/>
      </w:pPr>
      <w:r>
        <w:rPr>
          <w:b/>
          <w:bCs/>
        </w:rPr>
        <w:t xml:space="preserve">Confidence: </w:t>
      </w:r>
      <w:bookmarkStart w:name="report-claim-314" w:id="118"/>
      <w:r>
        <w:rPr>
          <w:sz w:val="22"/>
          <w:szCs w:val="22"/>
        </w:rPr>
        <w:t xml:space="preserve">Rotary Club of Ferndale identifies youth empowerment among its priorities and links to a Community Projects Grant Request.</w:t>
      </w:r>
      <w:bookmarkEnd w:id="118"/>
      <w:r>
        <w:t xml:space="preserve"> </w:t>
      </w:r>
      <w:hyperlink w:history="1" r:id="rIdkfl9j6kdagrit3x7jdy48">
        <w:r>
          <w:rPr>
            <w:rStyle w:val="Hyperlink"/>
          </w:rPr>
          <w:t xml:space="preserve">[19]</w:t>
        </w:r>
      </w:hyperlink>
    </w:p>
    <w:p>
      <w:pPr>
        <w:spacing w:after="120"/>
      </w:pPr>
      <w:r>
        <w:rPr>
          <w:b/>
          <w:bCs/>
        </w:rPr>
        <w:t xml:space="preserve">Next step: </w:t>
      </w:r>
      <w:bookmarkStart w:name="report-claim-318" w:id="119"/>
      <w:r>
        <w:rPr>
          <w:sz w:val="22"/>
          <w:szCs w:val="22"/>
        </w:rPr>
        <w:t xml:space="preserve">Ask Rotary Club of Ferndale whether its current Community Projects Grant Request can consider an approved Saturday Stage cost. Obtain instructions and any limit before selecting a cash or equipment request.</w:t>
      </w:r>
      <w:bookmarkEnd w:id="119"/>
    </w:p>
    <w:p>
      <w:pPr>
        <w:spacing w:after="120"/>
      </w:pPr>
      <w:r>
        <w:rPr>
          <w:b/>
          <w:bCs/>
        </w:rPr>
        <w:t xml:space="preserve">Amount basis: </w:t>
      </w:r>
      <w:bookmarkStart w:name="report-claim-319" w:id="120"/>
      <w:r>
        <w:rPr>
          <w:sz w:val="22"/>
          <w:szCs w:val="22"/>
        </w:rPr>
        <w:t xml:space="preserve">The October 26 confirmed brief assigns USD 22,000 to a second Saturday Stage cohort, intended to add places for 24 young people starting January 2027.</w:t>
      </w:r>
      <w:bookmarkEnd w:id="120"/>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itemized budget or remaining cash need.</w:t>
      </w:r>
    </w:p>
    <w:p>
      <w:pPr>
        <w:keepNext/>
        <w:spacing w:after="120"/>
      </w:pPr>
      <w:r>
        <w:rPr>
          <w:b/>
          <w:bCs/>
        </w:rPr>
        <w:t xml:space="preserve">Check whether this applies: </w:t>
      </w:r>
      <w:r>
        <w:t xml:space="preserve">Second Saturday Stage cohort</w:t>
      </w:r>
    </w:p>
    <w:p>
      <w:pPr>
        <w:spacing w:after="120"/>
      </w:pPr>
      <w:r>
        <w:rPr>
          <w:b/>
          <w:bCs/>
          <w:color w:val="8A5A12"/>
          <w:sz w:val="16"/>
          <w:szCs w:val="16"/>
        </w:rPr>
        <w:t xml:space="preserve">UNVERIFIED</w:t>
      </w:r>
      <w:r>
        <w:t xml:space="preserve">  </w:t>
      </w:r>
      <w:bookmarkStart w:name="report-claim-326" w:id="121"/>
      <w:r>
        <w:rPr>
          <w:sz w:val="22"/>
          <w:szCs w:val="22"/>
        </w:rPr>
        <w:t xml:space="preserve">Rotary Club of Ferndale’s current application period, award range, applicant rules and matching conditions are unconfirmed; the linked request form was not supplied.</w:t>
      </w:r>
      <w:bookmarkEnd w:id="121"/>
      <w:r>
        <w:t xml:space="preserve"> </w:t>
      </w:r>
      <w:hyperlink w:history="1" r:id="rIdziqu_-kfkb35px06nylae">
        <w:r>
          <w:rPr>
            <w:rStyle w:val="Hyperlink"/>
          </w:rPr>
          <w:t xml:space="preserve">[19]</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Ask the local club for instructions; this is not a direct district or international grant application.</w:t>
      </w:r>
    </w:p>
    <w:p>
      <w:pPr>
        <w:pStyle w:val="Heading3"/>
        <w:keepNext/>
      </w:pPr>
      <w:bookmarkStart w:name="report-section-washington-state-arts-commission-grants-to-organizations-tier-3" w:id="122"/>
      <w:r>
        <w:t xml:space="preserve">Washington State Arts Commission — Grants to Organizations</w:t>
      </w:r>
      <w:bookmarkEnd w:id="122"/>
      <w:r>
        <w:t xml:space="preserve">   </w:t>
      </w:r>
      <w:r>
        <w:rPr>
          <w:color w:val="6D6A61"/>
          <w:sz w:val="16"/>
          <w:szCs w:val="16"/>
        </w:rPr>
        <w:t xml:space="preserve">Program: No round announced  ·  Checked Oct 26, 2026</w:t>
      </w:r>
    </w:p>
    <w:p>
      <w:pPr>
        <w:spacing w:after="120"/>
      </w:pPr>
      <w:r>
        <w:rPr>
          <w:b/>
          <w:bCs/>
        </w:rPr>
        <w:t xml:space="preserve">Status: </w:t>
      </w:r>
      <w:bookmarkStart w:name="report-claim-327" w:id="123"/>
      <w:r>
        <w:rPr>
          <w:sz w:val="22"/>
          <w:szCs w:val="22"/>
        </w:rPr>
        <w:t xml:space="preserve">Washington State Arts Commission’s accessible Community Investments submission portal has no open calls.</w:t>
      </w:r>
      <w:bookmarkEnd w:id="123"/>
      <w:r>
        <w:t xml:space="preserve"> </w:t>
      </w:r>
      <w:hyperlink w:history="1" r:id="rId4vcrrvg9w7f9-ppddizz-">
        <w:r>
          <w:rPr>
            <w:rStyle w:val="Hyperlink"/>
          </w:rPr>
          <w:t xml:space="preserve">[20]</w:t>
        </w:r>
      </w:hyperlink>
    </w:p>
    <w:p>
      <w:pPr>
        <w:spacing w:after="120"/>
      </w:pPr>
      <w:r>
        <w:rPr>
          <w:b/>
          <w:bCs/>
        </w:rPr>
        <w:t xml:space="preserve">Why it fits: </w:t>
      </w:r>
      <w:bookmarkStart w:name="report-claim-328" w:id="124"/>
      <w:r>
        <w:rPr>
          <w:sz w:val="22"/>
          <w:szCs w:val="22"/>
        </w:rPr>
        <w:t xml:space="preserve">Saturday Stage and accessible theatre participation match Washington State Arts Commission’s mission-level purpose. A particular grant’s suitability is not established, and the saved limited federal-program appetite warrants checking administrative demands before committing time.</w:t>
      </w:r>
      <w:bookmarkEnd w:id="124"/>
    </w:p>
    <w:p>
      <w:pPr>
        <w:spacing w:after="120"/>
      </w:pPr>
      <w:r>
        <w:rPr>
          <w:b/>
          <w:bCs/>
        </w:rPr>
        <w:t xml:space="preserve">Eligibility: </w:t>
      </w:r>
      <w:bookmarkStart w:name="report-claim-332" w:id="125"/>
      <w:r>
        <w:rPr>
          <w:sz w:val="22"/>
          <w:szCs w:val="22"/>
        </w:rPr>
        <w:t xml:space="preserve">Washington State Arts Commission’s Community Investments grants support arts participation, cultural equity and access.</w:t>
      </w:r>
      <w:bookmarkEnd w:id="125"/>
      <w:r>
        <w:t xml:space="preserve"> </w:t>
      </w:r>
      <w:hyperlink w:history="1" r:id="rId3cueonxpuxpunaztubva0">
        <w:r>
          <w:rPr>
            <w:rStyle w:val="Hyperlink"/>
          </w:rPr>
          <w:t xml:space="preserve">[20]</w:t>
        </w:r>
      </w:hyperlink>
    </w:p>
    <w:p>
      <w:pPr>
        <w:spacing w:after="120"/>
      </w:pPr>
      <w:r>
        <w:rPr>
          <w:b/>
          <w:bCs/>
        </w:rPr>
        <w:t xml:space="preserve">Next step: </w:t>
      </w:r>
      <w:bookmarkStart w:name="report-claim-339" w:id="126"/>
      <w:r>
        <w:rPr>
          <w:sz w:val="22"/>
          <w:szCs w:val="22"/>
        </w:rPr>
        <w:t xml:space="preserve">Reassess Washington State Arts Commission only when a relevant call and current guidelines are available. Compare its payment terms and requirements with the costed workshop purpose before preparing an application.</w:t>
      </w:r>
      <w:bookmarkEnd w:id="126"/>
    </w:p>
    <w:p>
      <w:pPr>
        <w:spacing w:after="120"/>
      </w:pPr>
      <w:r>
        <w:rPr>
          <w:b/>
          <w:bCs/>
        </w:rPr>
        <w:t xml:space="preserve">Amount basis: </w:t>
      </w:r>
      <w:bookmarkStart w:name="report-claim-340" w:id="127"/>
      <w:r>
        <w:rPr>
          <w:sz w:val="22"/>
          <w:szCs w:val="22"/>
        </w:rPr>
        <w:t xml:space="preserve">The October 26 confirmed brief assigns USD 22,000 to a second Saturday Stage cohort, intended to add places for 24 young people starting January 2027.</w:t>
      </w:r>
      <w:bookmarkEnd w:id="127"/>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itemized budget or remaining cash need.</w:t>
      </w:r>
    </w:p>
    <w:p>
      <w:pPr>
        <w:keepNext/>
        <w:spacing w:after="120"/>
      </w:pPr>
      <w:r>
        <w:rPr>
          <w:b/>
          <w:bCs/>
        </w:rPr>
        <w:t xml:space="preserve">Check whether this applies: </w:t>
      </w:r>
      <w:r>
        <w:t xml:space="preserve">Second Saturday Stage cohort</w:t>
      </w:r>
    </w:p>
    <w:p>
      <w:pPr>
        <w:spacing w:after="120"/>
      </w:pPr>
      <w:r>
        <w:rPr>
          <w:b/>
          <w:bCs/>
          <w:color w:val="8A5A12"/>
          <w:sz w:val="16"/>
          <w:szCs w:val="16"/>
        </w:rPr>
        <w:t xml:space="preserve">UNVERIFIED</w:t>
      </w:r>
      <w:r>
        <w:t xml:space="preserve">  </w:t>
      </w:r>
      <w:bookmarkStart w:name="report-claim-346" w:id="128"/>
      <w:r>
        <w:rPr>
          <w:sz w:val="22"/>
          <w:szCs w:val="22"/>
        </w:rPr>
        <w:t xml:space="preserve">Washington State Arts Commission’s next relevant application date, award range and detailed applicant, registration, reimbursement, matching and equipment rules are unconfirmed.</w:t>
      </w:r>
      <w:bookmarkEnd w:id="128"/>
      <w:r>
        <w:t xml:space="preserve"> </w:t>
      </w:r>
      <w:hyperlink w:history="1" r:id="rIdp2czpomdmby3ikp0x0m_y">
        <w:r>
          <w:rPr>
            <w:rStyle w:val="Hyperlink"/>
          </w:rPr>
          <w:t xml:space="preserve">[20]</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general portal description does not establish those conditions; obtain accessible current guidance when a relevant call appears.</w:t>
      </w:r>
    </w:p>
    <w:p>
      <w:pPr>
        <w:pStyle w:val="Heading3"/>
        <w:keepNext/>
      </w:pPr>
      <w:bookmarkStart w:name="report-section-whatcom-community-foundation-project-neighborly-tier-3" w:id="129"/>
      <w:r>
        <w:t xml:space="preserve">Whatcom Community Foundation — Project Neighborly</w:t>
      </w:r>
      <w:bookmarkEnd w:id="129"/>
      <w:r>
        <w:t xml:space="preserve">   </w:t>
      </w:r>
      <w:r>
        <w:rPr>
          <w:color w:val="6D6A61"/>
          <w:sz w:val="16"/>
          <w:szCs w:val="16"/>
        </w:rPr>
        <w:t xml:space="preserve">Program: Opens later  ·  Checked Oct 26, 2026</w:t>
      </w:r>
    </w:p>
    <w:p>
      <w:pPr>
        <w:keepNext/>
        <w:spacing w:after="120"/>
      </w:pPr>
      <w:r>
        <w:rPr>
          <w:b/>
          <w:bCs/>
        </w:rPr>
        <w:t xml:space="preserve">Timing: </w:t>
      </w:r>
      <w:r>
        <w:t xml:space="preserve">Funder deadline</w:t>
      </w:r>
    </w:p>
    <w:p>
      <w:pPr>
        <w:spacing w:after="120"/>
      </w:pPr>
      <w:bookmarkStart w:name="report-claim-352" w:id="130"/>
      <w:r>
        <w:rPr>
          <w:sz w:val="22"/>
          <w:szCs w:val="22"/>
        </w:rPr>
        <w:t xml:space="preserve">Whatcom Community Foundation’s Project Neighborly application period opens November 13, 2026 and closes February 26, 2027 at 5:00 p.m. Grants of up to USD 5,000 support connections among people who might not otherwise meet.</w:t>
      </w:r>
      <w:bookmarkEnd w:id="130"/>
      <w:r>
        <w:t xml:space="preserve"> </w:t>
      </w:r>
      <w:hyperlink w:history="1" r:id="rIdom8s2lifdj9ep5y7bmmd6">
        <w:r>
          <w:rPr>
            <w:rStyle w:val="Hyperlink"/>
          </w:rPr>
          <w:t xml:space="preserve">[2]</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supplied grants page does not specify a timezone.</w:t>
      </w:r>
    </w:p>
    <w:p>
      <w:pPr>
        <w:spacing w:after="120"/>
      </w:pPr>
      <w:r>
        <w:rPr>
          <w:b/>
          <w:bCs/>
        </w:rPr>
        <w:t xml:space="preserve">Eligibility: </w:t>
      </w:r>
      <w:bookmarkStart w:name="report-claim-354" w:id="131"/>
      <w:r>
        <w:rPr>
          <w:sz w:val="22"/>
          <w:szCs w:val="22"/>
        </w:rPr>
        <w:t xml:space="preserve">Project Neighborly accepts eligible charitable, tribal, public or religious institutions and projects with an approved fiscal sponsor for work within Whatcom County.</w:t>
      </w:r>
      <w:bookmarkEnd w:id="131"/>
      <w:r>
        <w:t xml:space="preserve"> </w:t>
      </w:r>
      <w:hyperlink w:history="1" r:id="rIdyywjysxmsjyn-986ftde5">
        <w:r>
          <w:rPr>
            <w:rStyle w:val="Hyperlink"/>
          </w:rPr>
          <w:t xml:space="preserve">[21]</w:t>
        </w:r>
      </w:hyperlink>
    </w:p>
    <w:p>
      <w:pPr>
        <w:spacing w:after="120"/>
      </w:pPr>
      <w:r>
        <w:rPr>
          <w:b/>
          <w:bCs/>
        </w:rPr>
        <w:t xml:space="preserve">Next step: </w:t>
      </w:r>
      <w:bookmarkStart w:name="report-claim-363" w:id="132"/>
      <w:r>
        <w:rPr>
          <w:sz w:val="22"/>
          <w:szCs w:val="22"/>
        </w:rPr>
        <w:t xml:space="preserve">Do not prepare Project Neighborly for the routine second Saturday Stage cohort or equipment needs. Reconsider only if an already-planned, distinct community-connection activity meets the published purpose and Whatcom Community Foundation confirms its eligibility.</w:t>
      </w:r>
      <w:bookmarkEnd w:id="132"/>
    </w:p>
    <w:p>
      <w:pPr>
        <w:keepNext/>
        <w:spacing w:after="120"/>
      </w:pPr>
      <w:r>
        <w:rPr>
          <w:b/>
          <w:bCs/>
        </w:rPr>
        <w:t xml:space="preserve">Check required: </w:t>
      </w:r>
      <w:r>
        <w:t xml:space="preserve">Second Saturday Stage cohort</w:t>
      </w:r>
    </w:p>
    <w:p>
      <w:pPr>
        <w:spacing w:after="120"/>
      </w:pPr>
      <w:bookmarkStart w:name="report-claim-370" w:id="133"/>
      <w:r>
        <w:rPr>
          <w:sz w:val="22"/>
          <w:szCs w:val="22"/>
        </w:rPr>
        <w:t xml:space="preserve">Project Neighborly’s list of activities not considered includes established nonprofits’ general operating, program, capital and capacity-building needs, recurring-event or fundraiser sponsorship, capital building work and individual scholarships.</w:t>
      </w:r>
      <w:bookmarkEnd w:id="133"/>
      <w:r>
        <w:t xml:space="preserve"> </w:t>
      </w:r>
      <w:hyperlink w:history="1" r:id="rIdfl-8oizcx3uanrwdx2v61">
        <w:r>
          <w:rPr>
            <w:rStyle w:val="Hyperlink"/>
          </w:rPr>
          <w:t xml:space="preserve">[21]</w:t>
        </w:r>
      </w:hyperlink>
    </w:p>
    <w:p>
      <w:pPr>
        <w:spacing w:after="120"/>
      </w:pPr>
      <w:bookmarkStart w:name="report-claim-371" w:id="134"/>
      <w:r>
        <w:rPr>
          <w:sz w:val="22"/>
          <w:szCs w:val="22"/>
        </w:rPr>
        <w:t xml:space="preserve">The saved second Saturday Stage cohort is an established program expansion, making Project Neighborly a weak fit under its published exclusions. Routine lighting and accessibility purchases are not a substitute for a genuine neighbor-connection purpose.</w:t>
      </w:r>
      <w:bookmarkEnd w:id="134"/>
    </w:p>
    <w:p>
      <w:pPr>
        <w:spacing w:after="120"/>
      </w:pPr>
      <w:r>
        <w:rPr>
          <w:b/>
          <w:bCs/>
        </w:rPr>
        <w:t xml:space="preserve">Check whether this applies: </w:t>
      </w:r>
      <w:bookmarkStart w:name="report-claim-372" w:id="135"/>
      <w:r>
        <w:rPr>
          <w:sz w:val="22"/>
          <w:szCs w:val="22"/>
        </w:rPr>
        <w:t xml:space="preserve">Project Neighborly considers equipment purchases only after borrowing and renting prove infeasible, the purchase advances the project’s purpose, and future charitable community use is explained.</w:t>
      </w:r>
      <w:bookmarkEnd w:id="135"/>
      <w:r>
        <w:t xml:space="preserve"> </w:t>
      </w:r>
      <w:hyperlink w:history="1" r:id="rIdyhiuk2mfrgaymddjojomo">
        <w:r>
          <w:rPr>
            <w:rStyle w:val="Hyperlink"/>
          </w:rPr>
          <w:t xml:space="preserve">[21]</w:t>
        </w:r>
      </w:hyperlink>
    </w:p>
    <w:p>
      <w:pPr>
        <w:spacing w:after="120"/>
      </w:pPr>
      <w:r>
        <w:rPr>
          <w:b/>
          <w:bCs/>
          <w:color w:val="8A5A12"/>
          <w:sz w:val="16"/>
          <w:szCs w:val="16"/>
        </w:rPr>
        <w:t xml:space="preserve">UNVERIFIED</w:t>
      </w:r>
      <w:r>
        <w:t xml:space="preserve">  </w:t>
      </w:r>
      <w:bookmarkStart w:name="report-claim-373" w:id="136"/>
      <w:r>
        <w:rPr>
          <w:sz w:val="22"/>
          <w:szCs w:val="22"/>
        </w:rPr>
        <w:t xml:space="preserve">Project Neighborly’s applicable project-year dates and any matching condition are unconfirmed. The undated general guidance describes a May-to-April project period.</w:t>
      </w:r>
      <w:bookmarkEnd w:id="136"/>
      <w:r>
        <w:t xml:space="preserve"> </w:t>
      </w:r>
      <w:hyperlink w:history="1" r:id="rId0iibzhcrkejcgvp-ehaov">
        <w:r>
          <w:rPr>
            <w:rStyle w:val="Hyperlink"/>
          </w:rPr>
          <w:t xml:space="preserve">[21]</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Confirm the dates for the announced application period before treating January workshop spending as eligible.</w:t>
      </w:r>
    </w:p>
    <w:p>
      <w:pPr>
        <w:pStyle w:val="Heading3"/>
        <w:keepNext/>
      </w:pPr>
      <w:bookmarkStart w:name="report-section-phillips-66-social-impact-tier-3" w:id="137"/>
      <w:r>
        <w:t xml:space="preserve">Phillips 66 — Social Impact</w:t>
      </w:r>
      <w:bookmarkEnd w:id="137"/>
      <w:r>
        <w:t xml:space="preserve">   </w:t>
      </w:r>
      <w:r>
        <w:rPr>
          <w:color w:val="6D6A61"/>
          <w:sz w:val="16"/>
          <w:szCs w:val="16"/>
        </w:rPr>
        <w:t xml:space="preserve">Program: Relationship first  ·  Checked Oct 26, 2026</w:t>
      </w:r>
    </w:p>
    <w:p>
      <w:pPr>
        <w:spacing w:after="120"/>
      </w:pPr>
      <w:r>
        <w:rPr>
          <w:b/>
          <w:bCs/>
        </w:rPr>
        <w:t xml:space="preserve">Status: </w:t>
      </w:r>
      <w:r>
        <w:rPr>
          <w:b/>
          <w:bCs/>
          <w:color w:val="8A5A12"/>
          <w:sz w:val="16"/>
          <w:szCs w:val="16"/>
        </w:rPr>
        <w:t xml:space="preserve">UNVERIFIED</w:t>
      </w:r>
      <w:r>
        <w:t xml:space="preserve">  </w:t>
      </w:r>
      <w:bookmarkStart w:name="report-claim-374" w:id="138"/>
      <w:r>
        <w:rPr>
          <w:sz w:val="22"/>
          <w:szCs w:val="22"/>
        </w:rPr>
        <w:t xml:space="preserve">A current Phillips 66 Ferndale application route for theatre, workshops or accessibility equipment is unconfirmed.</w:t>
      </w:r>
      <w:bookmarkEnd w:id="138"/>
      <w:r>
        <w:t xml:space="preserve"> </w:t>
      </w:r>
      <w:hyperlink w:history="1" r:id="rIdbivveozrppymbt-0tesnw">
        <w:r>
          <w:rPr>
            <w:rStyle w:val="Hyperlink"/>
          </w:rPr>
          <w:t xml:space="preserve">[22]</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original social-impact page was unavailable; ask about an established local channel rather than assuming an open competition.</w:t>
      </w:r>
    </w:p>
    <w:p>
      <w:pPr>
        <w:spacing w:after="120"/>
      </w:pPr>
      <w:r>
        <w:rPr>
          <w:b/>
          <w:bCs/>
        </w:rPr>
        <w:t xml:space="preserve">Why it fits: </w:t>
      </w:r>
      <w:bookmarkStart w:name="report-claim-375" w:id="139"/>
      <w:r>
        <w:rPr>
          <w:sz w:val="22"/>
          <w:szCs w:val="22"/>
        </w:rPr>
        <w:t xml:space="preserve">Phillips 66 is a geographically relevant but weakly verified lead for a free-workshop or access purpose. No willingness to fund theatre, donate equipment or support Lanternfield Community Theatre is established.</w:t>
      </w:r>
      <w:bookmarkEnd w:id="139"/>
    </w:p>
    <w:p>
      <w:pPr>
        <w:spacing w:after="120"/>
      </w:pPr>
      <w:r>
        <w:rPr>
          <w:b/>
          <w:bCs/>
          <w:color w:val="8A5A12"/>
          <w:sz w:val="16"/>
          <w:szCs w:val="16"/>
        </w:rPr>
        <w:t xml:space="preserve">SOURCE TO CHECK</w:t>
      </w:r>
      <w:r>
        <w:t xml:space="preserve">  </w:t>
      </w:r>
      <w:bookmarkStart w:name="report-claim-376" w:id="140"/>
      <w:r>
        <w:rPr>
          <w:sz w:val="22"/>
          <w:szCs w:val="22"/>
        </w:rPr>
        <w:t xml:space="preserve">The supplied public research identifies Phillips 66 as operating the Ferndale Refinery.</w:t>
      </w:r>
      <w:bookmarkEnd w:id="140"/>
      <w:r>
        <w:t xml:space="preserve"> </w:t>
      </w:r>
      <w:hyperlink w:history="1" r:id="rIdbejmo8wxaltjtwxdiyr_d">
        <w:r>
          <w:rPr>
            <w:rStyle w:val="Hyperlink"/>
          </w:rPr>
          <w:t xml:space="preserve">[23]</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original refinery-page text was unavailable; local presence does not establish a theatre funding route.</w:t>
      </w:r>
    </w:p>
    <w:p>
      <w:pPr>
        <w:keepNext/>
        <w:spacing w:after="120"/>
      </w:pPr>
      <w:r>
        <w:rPr>
          <w:b/>
          <w:bCs/>
        </w:rPr>
        <w:t xml:space="preserve">Timing: </w:t>
      </w:r>
      <w:r>
        <w:t xml:space="preserve">No confirmed date</w:t>
      </w:r>
    </w:p>
    <w:p>
      <w:pPr>
        <w:spacing w:after="120"/>
      </w:pPr>
      <w:r>
        <w:rPr>
          <w:b/>
          <w:bCs/>
          <w:color w:val="8A5A12"/>
          <w:sz w:val="16"/>
          <w:szCs w:val="16"/>
        </w:rPr>
        <w:t xml:space="preserve">UNVERIFIED</w:t>
      </w:r>
      <w:r>
        <w:t xml:space="preserve">  </w:t>
      </w:r>
      <w:bookmarkStart w:name="report-claim-379" w:id="141"/>
      <w:r>
        <w:rPr>
          <w:sz w:val="22"/>
          <w:szCs w:val="22"/>
        </w:rPr>
        <w:t xml:space="preserve">An applicable Phillips 66 local award range and request deadline are unconfirmed.</w:t>
      </w:r>
      <w:bookmarkEnd w:id="141"/>
      <w:r>
        <w:t xml:space="preserve"> </w:t>
      </w:r>
      <w:hyperlink w:history="1" r:id="rIdwpg3vpbc9lfzmubt_fs_o">
        <w:r>
          <w:rPr>
            <w:rStyle w:val="Hyperlink"/>
          </w:rPr>
          <w:t xml:space="preserve">[22]</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Obtain local instructions before sizing a request; corporate-wide giving totals are not a basis for an ask.</w:t>
      </w:r>
    </w:p>
    <w:p>
      <w:pPr>
        <w:spacing w:after="120"/>
      </w:pPr>
      <w:r>
        <w:rPr>
          <w:b/>
          <w:bCs/>
        </w:rPr>
        <w:t xml:space="preserve">Next step: </w:t>
      </w:r>
      <w:bookmarkStart w:name="report-claim-386" w:id="142"/>
      <w:r>
        <w:rPr>
          <w:sz w:val="22"/>
          <w:szCs w:val="22"/>
        </w:rPr>
        <w:t xml:space="preserve">Check existing sponsor records before asking Phillips 66 whether a local channel can consider one approved, costed purpose. Use only that channel’s instructions, not another refinery’s application.</w:t>
      </w:r>
      <w:bookmarkEnd w:id="142"/>
    </w:p>
    <w:p>
      <w:pPr>
        <w:spacing w:after="120"/>
      </w:pPr>
      <w:r>
        <w:rPr>
          <w:b/>
          <w:bCs/>
        </w:rPr>
        <w:t xml:space="preserve">Amount basis: </w:t>
      </w:r>
      <w:bookmarkStart w:name="report-claim-387" w:id="143"/>
      <w:r>
        <w:rPr>
          <w:sz w:val="22"/>
          <w:szCs w:val="22"/>
        </w:rPr>
        <w:t xml:space="preserve">The October 26 confirmed brief assigns USD 22,000 to a second Saturday Stage cohort, intended to add places for 24 young people starting January 2027.</w:t>
      </w:r>
      <w:bookmarkEnd w:id="143"/>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itemized budget or remaining cash need.</w:t>
      </w:r>
    </w:p>
    <w:p>
      <w:pPr>
        <w:spacing w:after="120"/>
      </w:pPr>
      <w:bookmarkStart w:name="report-claim-388" w:id="144"/>
      <w:r>
        <w:rPr>
          <w:sz w:val="22"/>
          <w:szCs w:val="22"/>
        </w:rPr>
        <w:t xml:space="preserve">The October 26 confirmed brief assigns USD 15,000 to an assisted-listening system and accessible seating platforms in the main hall within the following twelve months.</w:t>
      </w:r>
      <w:bookmarkEnd w:id="144"/>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installed cost or remaining fundraising need.</w:t>
      </w:r>
    </w:p>
    <w:p>
      <w:pPr>
        <w:spacing w:after="120"/>
      </w:pPr>
      <w:r>
        <w:rPr>
          <w:b/>
          <w:bCs/>
        </w:rPr>
        <w:t xml:space="preserve">Check whether this applies: </w:t>
      </w:r>
      <w:r>
        <w:rPr>
          <w:b/>
          <w:bCs/>
          <w:color w:val="8A5A12"/>
          <w:sz w:val="16"/>
          <w:szCs w:val="16"/>
        </w:rPr>
        <w:t xml:space="preserve">UNVERIFIED</w:t>
      </w:r>
      <w:r>
        <w:t xml:space="preserve">  </w:t>
      </w:r>
      <w:bookmarkStart w:name="report-claim-394" w:id="145"/>
      <w:r>
        <w:rPr>
          <w:sz w:val="22"/>
          <w:szCs w:val="22"/>
        </w:rPr>
        <w:t xml:space="preserve">Current Phillips 66 theatre eligibility, charitable requirements, matching rules and employee-program access are unconfirmed. The supplied research describes education equity, safety and well-being, and environmental priorities.</w:t>
      </w:r>
      <w:bookmarkEnd w:id="145"/>
      <w:r>
        <w:t xml:space="preserve"> </w:t>
      </w:r>
      <w:hyperlink w:history="1" r:id="rIdtxsetxx30pcotks4md8o2">
        <w:r>
          <w:rPr>
            <w:rStyle w:val="Hyperlink"/>
          </w:rPr>
          <w:t xml:space="preserve">[22]</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Verify the local rules; the unavailable original page cannot establish that these priorities admit the saved projects.</w:t>
      </w:r>
    </w:p>
    <w:p>
      <w:pPr>
        <w:pStyle w:val="Heading3"/>
        <w:keepNext/>
      </w:pPr>
      <w:bookmarkStart w:name="report-section-city-of-ferndale-organizational-grant-program-tier-3" w:id="146"/>
      <w:r>
        <w:t xml:space="preserve">City of Ferndale — Organizational Grant Program</w:t>
      </w:r>
      <w:bookmarkEnd w:id="146"/>
      <w:r>
        <w:t xml:space="preserve">   </w:t>
      </w:r>
      <w:r>
        <w:rPr>
          <w:color w:val="6D6A61"/>
          <w:sz w:val="16"/>
          <w:szCs w:val="16"/>
        </w:rPr>
        <w:t xml:space="preserve">Program: No round announced  ·  Checked Oct 26, 2026</w:t>
      </w:r>
    </w:p>
    <w:p>
      <w:pPr>
        <w:keepNext/>
        <w:spacing w:after="120"/>
      </w:pPr>
      <w:r>
        <w:rPr>
          <w:b/>
          <w:bCs/>
        </w:rPr>
        <w:t xml:space="preserve">Timing: </w:t>
      </w:r>
      <w:r>
        <w:t xml:space="preserve">Funder deadline</w:t>
      </w:r>
    </w:p>
    <w:p>
      <w:pPr>
        <w:spacing w:after="120"/>
      </w:pPr>
      <w:bookmarkStart w:name="report-claim-399" w:id="147"/>
      <w:r>
        <w:rPr>
          <w:sz w:val="22"/>
          <w:szCs w:val="22"/>
        </w:rPr>
        <w:t xml:space="preserve">City of Ferndale’s Organizational Grant Program deadline was September 1, 2026, with no exceptions; that application deadline has passed.</w:t>
      </w:r>
      <w:bookmarkEnd w:id="147"/>
      <w:r>
        <w:t xml:space="preserve"> </w:t>
      </w:r>
      <w:hyperlink w:history="1" r:id="rIdqwn6b0fl-otmw3yx3l23f">
        <w:r>
          <w:rPr>
            <w:rStyle w:val="Hyperlink"/>
          </w:rPr>
          <w:t xml:space="preserve">[24]</w:t>
        </w:r>
      </w:hyperlink>
    </w:p>
    <w:p>
      <w:pPr>
        <w:spacing w:after="120"/>
      </w:pPr>
      <w:r>
        <w:rPr>
          <w:b/>
          <w:bCs/>
        </w:rPr>
        <w:t xml:space="preserve">Eligibility: </w:t>
      </w:r>
      <w:r>
        <w:rPr>
          <w:b/>
          <w:bCs/>
          <w:color w:val="8A5A12"/>
          <w:sz w:val="16"/>
          <w:szCs w:val="16"/>
        </w:rPr>
        <w:t xml:space="preserve">UNVERIFIED</w:t>
      </w:r>
      <w:r>
        <w:t xml:space="preserve">  </w:t>
      </w:r>
      <w:bookmarkStart w:name="report-claim-402" w:id="148"/>
      <w:r>
        <w:rPr>
          <w:sz w:val="22"/>
          <w:szCs w:val="22"/>
        </w:rPr>
        <w:t xml:space="preserve">City of Ferndale’s next application period, award range and detailed applicant, matching and property rules are unconfirmed in the supplied program description.</w:t>
      </w:r>
      <w:bookmarkEnd w:id="148"/>
      <w:r>
        <w:t xml:space="preserve"> </w:t>
      </w:r>
      <w:hyperlink w:history="1" r:id="rIdhuxdiad4tqpfrjctmsmug">
        <w:r>
          <w:rPr>
            <w:rStyle w:val="Hyperlink"/>
          </w:rPr>
          <w:t xml:space="preserve">[24]</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Obtain the applicable instructions only if the city first confirms that the actual workshop service can meet the program purpose.</w:t>
      </w:r>
    </w:p>
    <w:p>
      <w:pPr>
        <w:spacing w:after="120"/>
      </w:pPr>
      <w:r>
        <w:rPr>
          <w:b/>
          <w:bCs/>
        </w:rPr>
        <w:t xml:space="preserve">Next step: </w:t>
      </w:r>
      <w:bookmarkStart w:name="report-claim-409" w:id="149"/>
      <w:r>
        <w:rPr>
          <w:sz w:val="22"/>
          <w:szCs w:val="22"/>
        </w:rPr>
        <w:t xml:space="preserve">Ask City of Ferndale whether the actual Saturday Stage service and beneficiaries could qualify before monitoring a new Organizational Grant Program application period. Do not recast theatre as human services without supporting evidence.</w:t>
      </w:r>
      <w:bookmarkEnd w:id="149"/>
    </w:p>
    <w:p>
      <w:pPr>
        <w:spacing w:after="120"/>
      </w:pPr>
      <w:r>
        <w:rPr>
          <w:b/>
          <w:bCs/>
        </w:rPr>
        <w:t xml:space="preserve">Amount basis: </w:t>
      </w:r>
      <w:bookmarkStart w:name="report-claim-410" w:id="150"/>
      <w:r>
        <w:rPr>
          <w:sz w:val="22"/>
          <w:szCs w:val="22"/>
        </w:rPr>
        <w:t xml:space="preserve">The October 26 confirmed brief assigns USD 22,000 to a second Saturday Stage cohort, intended to add places for 24 young people starting January 2027.</w:t>
      </w:r>
      <w:bookmarkEnd w:id="150"/>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itemized budget or remaining cash need.</w:t>
      </w:r>
    </w:p>
    <w:p>
      <w:pPr>
        <w:keepNext/>
        <w:spacing w:after="120"/>
      </w:pPr>
      <w:r>
        <w:rPr>
          <w:b/>
          <w:bCs/>
        </w:rPr>
        <w:t xml:space="preserve">Check whether this applies: </w:t>
      </w:r>
      <w:r>
        <w:t xml:space="preserve">Second Saturday Stage cohort</w:t>
      </w:r>
    </w:p>
    <w:p>
      <w:pPr>
        <w:spacing w:after="120"/>
      </w:pPr>
      <w:bookmarkStart w:name="report-claim-416" w:id="151"/>
      <w:r>
        <w:rPr>
          <w:sz w:val="22"/>
          <w:szCs w:val="22"/>
        </w:rPr>
        <w:t xml:space="preserve">City of Ferndale’s Organizational Grant Program supports human services and economic development, including benefits for unhoused, low-income and senior residents within the city.</w:t>
      </w:r>
      <w:bookmarkEnd w:id="151"/>
      <w:r>
        <w:t xml:space="preserve"> </w:t>
      </w:r>
      <w:hyperlink w:history="1" r:id="rIdhs3lydbx_1b_crziz0ep8">
        <w:r>
          <w:rPr>
            <w:rStyle w:val="Hyperlink"/>
          </w:rPr>
          <w:t xml:space="preserve">[24]</w:t>
        </w:r>
      </w:hyperlink>
    </w:p>
    <w:p>
      <w:pPr>
        <w:spacing w:after="120"/>
      </w:pPr>
      <w:bookmarkStart w:name="report-claim-417" w:id="152"/>
      <w:r>
        <w:rPr>
          <w:sz w:val="22"/>
          <w:szCs w:val="22"/>
        </w:rPr>
        <w:t xml:space="preserve">Ferndale operations give Lanternfield Community Theatre a local connection, but the Organizational Grant Program is not a general arts fund. Free workshops or service to older adults do not automatically establish human-services or economic-development eligibility.</w:t>
      </w:r>
      <w:bookmarkEnd w:id="152"/>
    </w:p>
    <w:p>
      <w:pPr>
        <w:pStyle w:val="Heading2"/>
        <w:keepNext/>
      </w:pPr>
      <w:bookmarkStart w:name="report-section-corporate-and-organizational-resources" w:id="153"/>
      <w:r>
        <w:t xml:space="preserve">How businesses could help</w:t>
      </w:r>
      <w:bookmarkEnd w:id="153"/>
    </w:p>
    <w:p>
      <w:pPr>
        <w:keepNext/>
        <w:spacing w:after="120"/>
      </w:pPr>
      <w:r>
        <w:rPr>
          <w:color w:val="6D6A61"/>
          <w:sz w:val="19"/>
          <w:szCs w:val="19"/>
        </w:rPr>
        <w:t xml:space="preserve">Specific requests to businesses for money, donated goods or professional help.</w:t>
      </w:r>
    </w:p>
    <w:p>
      <w:pPr>
        <w:pStyle w:val="Heading3"/>
        <w:keepNext/>
      </w:pPr>
      <w:bookmarkStart w:name="report-section-seek-compatible-equipment-contributions" w:id="154"/>
      <w:r>
        <w:t xml:space="preserve">Seek compatible equipment contributions</w:t>
      </w:r>
      <w:bookmarkEnd w:id="154"/>
    </w:p>
    <w:p>
      <w:pPr>
        <w:spacing w:after="120"/>
      </w:pPr>
      <w:bookmarkStart w:name="report-claim-418" w:id="155"/>
      <w:r>
        <w:rPr>
          <w:sz w:val="22"/>
          <w:szCs w:val="22"/>
        </w:rPr>
        <w:t xml:space="preserve">The May 3 profile identifies Harborline Business Alliance as a spring arts-night collaborator and Veldt &amp; Sons Hardware as a donor of set-building materials. Confirm these relationships before requesting additional help.</w:t>
      </w:r>
      <w:bookmarkEnd w:id="155"/>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Neither saved relationship establishes a commitment to lighting, accessibility equipment or the second Saturday Stage cohort.</w:t>
      </w:r>
    </w:p>
    <w:p>
      <w:pPr>
        <w:spacing w:after="120"/>
      </w:pPr>
      <w:r>
        <w:rPr>
          <w:b/>
          <w:bCs/>
          <w:color w:val="6B7455"/>
          <w:sz w:val="16"/>
          <w:szCs w:val="16"/>
        </w:rPr>
        <w:t xml:space="preserve">RECOMMENDATION</w:t>
      </w:r>
      <w:r>
        <w:t xml:space="preserve">  </w:t>
      </w:r>
      <w:bookmarkStart w:name="report-claim-419" w:id="156"/>
      <w:r>
        <w:rPr>
          <w:sz w:val="22"/>
          <w:szCs w:val="22"/>
        </w:rPr>
        <w:t xml:space="preserve">Ask existing business contacts for introductions or itemized donated-or-discounted equipment offers after specifications are approved. The production manager should accept only compatible equipment with known condition, installation, warranty, maintenance and disposal costs.</w:t>
      </w:r>
      <w:bookmarkEnd w:id="156"/>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No provider’s willingness to donate is verified; discounts and donated goods reduce specified costs but are not cash.</w:t>
      </w:r>
    </w:p>
    <w:p>
      <w:pPr>
        <w:pStyle w:val="Heading3"/>
        <w:keepNext/>
      </w:pPr>
      <w:bookmarkStart w:name="report-section-request-a-bounded-technical-assessment" w:id="157"/>
      <w:r>
        <w:t xml:space="preserve">Request a bounded technical assessment</w:t>
      </w:r>
      <w:bookmarkEnd w:id="157"/>
    </w:p>
    <w:p>
      <w:pPr>
        <w:spacing w:after="120"/>
      </w:pPr>
      <w:r>
        <w:rPr>
          <w:b/>
          <w:bCs/>
          <w:color w:val="6B7455"/>
          <w:sz w:val="16"/>
          <w:szCs w:val="16"/>
        </w:rPr>
        <w:t xml:space="preserve">RECOMMENDATION</w:t>
      </w:r>
      <w:r>
        <w:t xml:space="preserve">  </w:t>
      </w:r>
      <w:bookmarkStart w:name="report-claim-420" w:id="158"/>
      <w:r>
        <w:rPr>
          <w:sz w:val="22"/>
          <w:szCs w:val="22"/>
        </w:rPr>
        <w:t xml:space="preserve">Request a bounded professional lighting or accessibility assessment only if existing records are insufficient. The production manager should distinguish paid, discounted and donated work and confirm qualifications, insurance, deliverables and venue permission before accepting help.</w:t>
      </w:r>
      <w:bookmarkEnd w:id="158"/>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No free assessment is established; specialist installation should not be replaced by unsupervised volunteer work.</w:t>
      </w:r>
    </w:p>
    <w:p>
      <w:pPr>
        <w:pStyle w:val="Heading3"/>
        <w:keepNext/>
      </w:pPr>
      <w:bookmarkStart w:name="report-section-ask-wecu-about-defined-volunteer-support" w:id="159"/>
      <w:r>
        <w:t xml:space="preserve">Ask WECU about defined volunteer support</w:t>
      </w:r>
      <w:bookmarkEnd w:id="159"/>
    </w:p>
    <w:p>
      <w:pPr>
        <w:spacing w:after="120"/>
      </w:pPr>
      <w:r>
        <w:rPr>
          <w:b/>
          <w:bCs/>
          <w:color w:val="6B7455"/>
          <w:sz w:val="16"/>
          <w:szCs w:val="16"/>
        </w:rPr>
        <w:t xml:space="preserve">RECOMMENDATION</w:t>
      </w:r>
      <w:r>
        <w:t xml:space="preserve">  </w:t>
      </w:r>
      <w:bookmarkStart w:name="report-claim-421" w:id="160"/>
      <w:r>
        <w:rPr>
          <w:sz w:val="22"/>
          <w:szCs w:val="22"/>
        </w:rPr>
        <w:t xml:space="preserve">If the approved Saturday Stage schedule needs nontechnical support, ask WECU whether an employee volunteer role is available. The executive director should define supervision and boundaries without assuming additional teaching capacity.</w:t>
      </w:r>
      <w:bookmarkEnd w:id="160"/>
      <w:r>
        <w:t xml:space="preserve"> </w:t>
      </w:r>
      <w:hyperlink w:history="1" r:id="rId6cp9safx04sjshw9fnytq">
        <w:r>
          <w:rPr>
            <w:rStyle w:val="Hyperlink"/>
          </w:rPr>
          <w:t xml:space="preserve">[25]</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supplied research describes regional volunteering, but original source text and project-specific availability are unverified.</w:t>
      </w:r>
    </w:p>
    <w:p>
      <w:pPr>
        <w:pStyle w:val="Heading2"/>
        <w:keepNext/>
      </w:pPr>
      <w:bookmarkStart w:name="report-section-non-traditional-resources" w:id="161"/>
      <w:r>
        <w:t xml:space="preserve">Other ways to raise support</w:t>
      </w:r>
      <w:bookmarkEnd w:id="161"/>
    </w:p>
    <w:p>
      <w:pPr>
        <w:keepNext/>
        <w:spacing w:after="120"/>
      </w:pPr>
      <w:r>
        <w:rPr>
          <w:color w:val="6D6A61"/>
          <w:sz w:val="19"/>
          <w:szCs w:val="19"/>
        </w:rPr>
        <w:t xml:space="preserve">Individual giving, events and earned income alongside grants.</w:t>
      </w:r>
    </w:p>
    <w:p>
      <w:pPr>
        <w:pStyle w:val="Heading3"/>
        <w:keepNext/>
      </w:pPr>
      <w:bookmarkStart w:name="report-section-use-existing-giving-channels" w:id="162"/>
      <w:r>
        <w:t xml:space="preserve">Use existing giving channels</w:t>
      </w:r>
      <w:bookmarkEnd w:id="162"/>
    </w:p>
    <w:p>
      <w:pPr>
        <w:spacing w:after="120"/>
      </w:pPr>
      <w:bookmarkStart w:name="report-claim-422" w:id="163"/>
      <w:r>
        <w:rPr>
          <w:sz w:val="22"/>
          <w:szCs w:val="22"/>
        </w:rPr>
        <w:t xml:space="preserve">The saved profile records an existing donor database, online giving, annual appeal, membership, earned revenue, corporate sponsorships and volunteer program. Use those systems rather than creating a new campaign or fundraising event.</w:t>
      </w:r>
      <w:bookmarkEnd w:id="163"/>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systems inventory dates from May 3, 2026; confirm the relevant channel remains active before using it.</w:t>
      </w:r>
    </w:p>
    <w:p>
      <w:pPr>
        <w:spacing w:after="120"/>
      </w:pPr>
      <w:r>
        <w:rPr>
          <w:b/>
          <w:bCs/>
          <w:color w:val="6B7455"/>
          <w:sz w:val="16"/>
          <w:szCs w:val="16"/>
        </w:rPr>
        <w:t xml:space="preserve">RECOMMENDATION</w:t>
      </w:r>
      <w:r>
        <w:t xml:space="preserve">  </w:t>
      </w:r>
      <w:bookmarkStart w:name="report-claim-423" w:id="164"/>
      <w:r>
        <w:rPr>
          <w:sz w:val="22"/>
          <w:szCs w:val="22"/>
        </w:rPr>
        <w:t xml:space="preserve">Use the existing annual appeal, online giving or sponsor process for a documented remaining project cost after applicant authority is confirmed. The executive director should record gift restrictions and distinguish confirmed cash from pending approaches.</w:t>
      </w:r>
      <w:bookmarkEnd w:id="164"/>
    </w:p>
    <w:p>
      <w:pPr>
        <w:pStyle w:val="Heading3"/>
        <w:keepNext/>
      </w:pPr>
      <w:bookmarkStart w:name="report-section-compare-equipment-use-options" w:id="165"/>
      <w:r>
        <w:t xml:space="preserve">Compare equipment-use options</w:t>
      </w:r>
      <w:bookmarkEnd w:id="165"/>
    </w:p>
    <w:p>
      <w:pPr>
        <w:spacing w:after="120"/>
      </w:pPr>
      <w:r>
        <w:rPr>
          <w:b/>
          <w:bCs/>
          <w:color w:val="6B7455"/>
          <w:sz w:val="16"/>
          <w:szCs w:val="16"/>
        </w:rPr>
        <w:t xml:space="preserve">RECOMMENDATION</w:t>
      </w:r>
      <w:r>
        <w:t xml:space="preserve">  </w:t>
      </w:r>
      <w:bookmarkStart w:name="report-claim-424" w:id="166"/>
      <w:r>
        <w:rPr>
          <w:sz w:val="22"/>
          <w:szCs w:val="22"/>
        </w:rPr>
        <w:t xml:space="preserve">Compare borrowing, rental and ownership costs where equipment can meet the specification without purchase. The production manager should confirm transport, insurance, damage, compatibility and return responsibilities; this is not a recommendation to borrow money.</w:t>
      </w:r>
      <w:bookmarkEnd w:id="166"/>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No equipment-lending partner is confirmed; the saved brief rejects financial loans.</w:t>
      </w:r>
    </w:p>
    <w:p>
      <w:pPr>
        <w:pStyle w:val="Heading1"/>
        <w:keepNext/>
      </w:pPr>
      <w:bookmarkStart w:name="report-funding-purposes" w:id="167"/>
      <w:r>
        <w:t xml:space="preserve">2. What to seek funding for</w:t>
      </w:r>
      <w:bookmarkEnd w:id="167"/>
    </w:p>
    <w:p>
      <w:pPr>
        <w:keepNext/>
        <w:spacing w:after="0"/>
      </w:pPr>
      <w:bookmarkStart w:name="report-section-build-on-the-saved-school-relationship" w:id="168"/>
      <w:r>
        <w:t xml:space="preserve"/>
      </w:r>
      <w:bookmarkEnd w:id="168"/>
    </w:p>
    <w:p>
      <w:pPr>
        <w:keepNext/>
        <w:spacing w:after="0"/>
      </w:pPr>
      <w:bookmarkStart w:name="report-section-partnership-strategy-and-role-matrix" w:id="169"/>
      <w:r>
        <w:t xml:space="preserve"/>
      </w:r>
      <w:bookmarkEnd w:id="169"/>
    </w:p>
    <w:p>
      <w:pPr>
        <w:keepNext/>
        <w:spacing w:after="120"/>
      </w:pPr>
      <w:r>
        <w:rPr>
          <w:color w:val="6D6A61"/>
          <w:sz w:val="19"/>
          <w:szCs w:val="19"/>
        </w:rPr>
        <w:t xml:space="preserve">The work support would pay for, who benefits, and the costs or decisions still needed.</w:t>
      </w:r>
    </w:p>
    <w:p>
      <w:pPr>
        <w:pStyle w:val="Heading2"/>
        <w:keepNext/>
      </w:pPr>
      <w:bookmarkStart w:name="report-section-grant-ready-project-concepts" w:id="170"/>
      <w:r>
        <w:t xml:space="preserve">Project ideas funders could support</w:t>
      </w:r>
      <w:bookmarkEnd w:id="170"/>
    </w:p>
    <w:p>
      <w:pPr>
        <w:keepNext/>
        <w:spacing w:after="120"/>
      </w:pPr>
      <w:r>
        <w:rPr>
          <w:color w:val="6D6A61"/>
          <w:sz w:val="19"/>
          <w:szCs w:val="19"/>
        </w:rPr>
        <w:t xml:space="preserve">Ideas worth planning further before you promise to deliver them.</w:t>
      </w:r>
    </w:p>
    <w:p>
      <w:pPr>
        <w:pStyle w:val="Heading3"/>
        <w:keepNext/>
      </w:pPr>
      <w:bookmarkStart w:name="report-section-second-saturday-stage-cohort" w:id="171"/>
      <w:r>
        <w:t xml:space="preserve">Second Saturday Stage cohort</w:t>
      </w:r>
      <w:bookmarkEnd w:id="171"/>
    </w:p>
    <w:p>
      <w:pPr>
        <w:spacing w:after="120"/>
      </w:pPr>
      <w:r>
        <w:rPr>
          <w:b/>
          <w:bCs/>
        </w:rPr>
        <w:t xml:space="preserve">Activity status: </w:t>
      </w:r>
      <w:r>
        <w:rPr>
          <w:sz w:val="22"/>
          <w:szCs w:val="22"/>
        </w:rPr>
        <w:t xml:space="preserve">Proposed activity</w:t>
      </w:r>
    </w:p>
    <w:p>
      <w:pPr>
        <w:spacing w:after="120"/>
      </w:pPr>
      <w:r>
        <w:rPr>
          <w:b/>
          <w:bCs/>
        </w:rPr>
        <w:t xml:space="preserve">Outcome: </w:t>
      </w:r>
      <w:bookmarkStart w:name="report-claim-21" w:id="172"/>
      <w:r>
        <w:rPr>
          <w:sz w:val="22"/>
          <w:szCs w:val="22"/>
        </w:rPr>
        <w:t xml:space="preserve">The second Saturday Stage cohort is intended to give 24 additional young people access to free weekend theatre learning.</w:t>
      </w:r>
      <w:bookmarkEnd w:id="172"/>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Delivery capacity and the funded start date still require confirmation.</w:t>
      </w:r>
    </w:p>
    <w:p>
      <w:pPr>
        <w:spacing w:after="120"/>
      </w:pPr>
      <w:r>
        <w:rPr>
          <w:b/>
          <w:bCs/>
        </w:rPr>
        <w:t xml:space="preserve">Activities: </w:t>
      </w:r>
      <w:r>
        <w:rPr>
          <w:b/>
          <w:bCs/>
          <w:color w:val="6B7455"/>
          <w:sz w:val="16"/>
          <w:szCs w:val="16"/>
        </w:rPr>
        <w:t xml:space="preserve">RECOMMENDATION</w:t>
      </w:r>
      <w:r>
        <w:t xml:space="preserve">  </w:t>
      </w:r>
      <w:bookmarkStart w:name="report-claim-22" w:id="173"/>
      <w:r>
        <w:rPr>
          <w:sz w:val="22"/>
          <w:szCs w:val="22"/>
        </w:rPr>
        <w:t xml:space="preserve">Budget the second Saturday Stage cohort for its actual teaching, space, materials, supervision and participation-access costs. Include transportation support only if approved and costed within the delivery plan.</w:t>
      </w:r>
      <w:bookmarkEnd w:id="173"/>
    </w:p>
    <w:p>
      <w:pPr>
        <w:spacing w:after="120"/>
      </w:pPr>
      <w:r>
        <w:rPr>
          <w:b/>
          <w:bCs/>
        </w:rPr>
        <w:t xml:space="preserve">Rough budget: </w:t>
      </w:r>
      <w:bookmarkStart w:name="report-claim-23" w:id="174"/>
      <w:r>
        <w:rPr>
          <w:sz w:val="22"/>
          <w:szCs w:val="22"/>
        </w:rPr>
        <w:t xml:space="preserve">The October 26 confirmed brief assigns USD 22,000 to a second Saturday Stage cohort, intended to add places for 24 young people starting January 2027.</w:t>
      </w:r>
      <w:bookmarkEnd w:id="174"/>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itemized budget or remaining cash need.</w:t>
      </w:r>
    </w:p>
    <w:p>
      <w:pPr>
        <w:spacing w:after="120"/>
      </w:pPr>
      <w:r>
        <w:rPr>
          <w:b/>
          <w:bCs/>
        </w:rPr>
        <w:t xml:space="preserve">Measures: </w:t>
      </w:r>
      <w:r>
        <w:rPr>
          <w:b/>
          <w:bCs/>
          <w:color w:val="6B7455"/>
          <w:sz w:val="16"/>
          <w:szCs w:val="16"/>
        </w:rPr>
        <w:t xml:space="preserve">RECOMMENDATION</w:t>
      </w:r>
      <w:r>
        <w:t xml:space="preserve">  </w:t>
      </w:r>
      <w:bookmarkStart w:name="report-claim-25" w:id="175"/>
      <w:r>
        <w:rPr>
          <w:sz w:val="22"/>
          <w:szCs w:val="22"/>
        </w:rPr>
        <w:t xml:space="preserve">Track additional places filled, attendance and completion for the second Saturday Stage cohort. Use participant feedback to assess confidence, teamwork and remaining participation barriers without inventing improvement targets.</w:t>
      </w:r>
      <w:bookmarkEnd w:id="175"/>
    </w:p>
    <w:p>
      <w:pPr>
        <w:spacing w:after="120"/>
      </w:pPr>
      <w:r>
        <w:rPr>
          <w:b/>
          <w:bCs/>
        </w:rPr>
        <w:t xml:space="preserve">Partners: </w:t>
      </w:r>
      <w:bookmarkStart w:name="report-claim-26" w:id="176"/>
      <w:r>
        <w:rPr>
          <w:sz w:val="22"/>
          <w:szCs w:val="22"/>
        </w:rPr>
        <w:t xml:space="preserve">The May 3 profile identifies Cedar Hollow Middle School as hosting Saturday Stage sign-ups and lending rehearsal space. Confirm its current role and availability for the second Saturday Stage cohort.</w:t>
      </w:r>
      <w:bookmarkEnd w:id="176"/>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saved relationship does not establish a commitment to expansion or satisfy any funder’s educational-partnership test.</w:t>
      </w:r>
    </w:p>
    <w:p>
      <w:pPr>
        <w:spacing w:after="120"/>
      </w:pPr>
      <w:r>
        <w:rPr>
          <w:b/>
          <w:bCs/>
        </w:rPr>
        <w:t xml:space="preserve">Likely funders: </w:t>
      </w:r>
      <w:r>
        <w:rPr>
          <w:b/>
          <w:bCs/>
          <w:color w:val="6B7455"/>
          <w:sz w:val="16"/>
          <w:szCs w:val="16"/>
        </w:rPr>
        <w:t xml:space="preserve">RECOMMENDATION</w:t>
      </w:r>
      <w:r>
        <w:t xml:space="preserve">  </w:t>
      </w:r>
      <w:bookmarkStart w:name="report-claim-27" w:id="177"/>
      <w:r>
        <w:rPr>
          <w:sz w:val="22"/>
          <w:szCs w:val="22"/>
        </w:rPr>
        <w:t xml:space="preserve">Use youth-program grants for the second Saturday Stage cohort. Consider local arts-capital grants, compatible donated equipment and an eligible utility incentive for the equipment priorities.</w:t>
      </w:r>
      <w:bookmarkEnd w:id="177"/>
    </w:p>
    <w:p>
      <w:pPr>
        <w:spacing w:after="120"/>
      </w:pPr>
      <w:r>
        <w:rPr>
          <w:b/>
          <w:bCs/>
        </w:rPr>
        <w:t xml:space="preserve">Still needed: </w:t>
      </w:r>
      <w:r>
        <w:rPr>
          <w:b/>
          <w:bCs/>
          <w:color w:val="8A5A12"/>
          <w:sz w:val="16"/>
          <w:szCs w:val="16"/>
        </w:rPr>
        <w:t xml:space="preserve">UNVERIFIED</w:t>
      </w:r>
      <w:r>
        <w:t xml:space="preserve">  </w:t>
      </w:r>
      <w:bookmarkStart w:name="report-claim-28" w:id="178"/>
      <w:r>
        <w:rPr>
          <w:sz w:val="22"/>
          <w:szCs w:val="22"/>
        </w:rPr>
        <w:t xml:space="preserve">The second Saturday Stage cohort’s itemized budget, confirmed teaching capacity, youth input, adult mentor, child safety policy and funding-compatible dates are not established in the supplied records.</w:t>
      </w:r>
      <w:bookmarkEnd w:id="178"/>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Check existing program records first; an omitted item here does not mean it is absent within Lanternfield Community Theatre.</w:t>
      </w:r>
    </w:p>
    <w:p>
      <w:pPr>
        <w:pStyle w:val="Heading3"/>
        <w:keepNext/>
      </w:pPr>
      <w:bookmarkStart w:name="report-section-stage-lighting-replacement" w:id="179"/>
      <w:r>
        <w:t xml:space="preserve">Stage-lighting replacement</w:t>
      </w:r>
      <w:bookmarkEnd w:id="179"/>
    </w:p>
    <w:p>
      <w:pPr>
        <w:spacing w:after="120"/>
      </w:pPr>
      <w:r>
        <w:rPr>
          <w:b/>
          <w:bCs/>
        </w:rPr>
        <w:t xml:space="preserve">Outcome: </w:t>
      </w:r>
      <w:bookmarkStart w:name="report-claim-30" w:id="180"/>
      <w:r>
        <w:rPr>
          <w:sz w:val="22"/>
          <w:szCs w:val="22"/>
        </w:rPr>
        <w:t xml:space="preserve">The saved stage-lighting priority aims to make productions safer to operate and less expensive to light for performers, production volunteers and audiences.</w:t>
      </w:r>
      <w:bookmarkEnd w:id="180"/>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No safety finding or energy-savings estimate is independently established.</w:t>
      </w:r>
    </w:p>
    <w:p>
      <w:pPr>
        <w:spacing w:after="120"/>
      </w:pPr>
      <w:r>
        <w:rPr>
          <w:b/>
          <w:bCs/>
        </w:rPr>
        <w:t xml:space="preserve">Activities: </w:t>
      </w:r>
      <w:r>
        <w:rPr>
          <w:b/>
          <w:bCs/>
          <w:color w:val="6B7455"/>
          <w:sz w:val="16"/>
          <w:szCs w:val="16"/>
        </w:rPr>
        <w:t xml:space="preserve">RECOMMENDATION</w:t>
      </w:r>
      <w:r>
        <w:t xml:space="preserve">  </w:t>
      </w:r>
      <w:bookmarkStart w:name="report-claim-31" w:id="181"/>
      <w:r>
        <w:rPr>
          <w:sz w:val="22"/>
          <w:szCs w:val="22"/>
        </w:rPr>
        <w:t xml:space="preserve">Specify the stage-lighting replacement, compatible controls, required installation, commissioning and operator training. Keep building renovation outside the equipment-only request.</w:t>
      </w:r>
      <w:bookmarkEnd w:id="181"/>
    </w:p>
    <w:p>
      <w:pPr>
        <w:spacing w:after="120"/>
      </w:pPr>
      <w:r>
        <w:rPr>
          <w:b/>
          <w:bCs/>
        </w:rPr>
        <w:t xml:space="preserve">Rough budget: </w:t>
      </w:r>
      <w:bookmarkStart w:name="report-claim-32" w:id="182"/>
      <w:r>
        <w:rPr>
          <w:sz w:val="22"/>
          <w:szCs w:val="22"/>
        </w:rPr>
        <w:t xml:space="preserve">The October 26 confirmed brief assigns USD 48,000 to replacing 1990s stage lighting with energy-efficient fixtures and a new control board before the fall 2027 season.</w:t>
      </w:r>
      <w:bookmarkEnd w:id="182"/>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installed costs, approved incentives and available cash remain unconfirmed.</w:t>
      </w:r>
    </w:p>
    <w:p>
      <w:pPr>
        <w:spacing w:after="120"/>
      </w:pPr>
      <w:r>
        <w:rPr>
          <w:b/>
          <w:bCs/>
        </w:rPr>
        <w:t xml:space="preserve">Measures: </w:t>
      </w:r>
      <w:r>
        <w:rPr>
          <w:b/>
          <w:bCs/>
          <w:color w:val="6B7455"/>
          <w:sz w:val="16"/>
          <w:szCs w:val="16"/>
        </w:rPr>
        <w:t xml:space="preserve">RECOMMENDATION</w:t>
      </w:r>
      <w:r>
        <w:t xml:space="preserve">  </w:t>
      </w:r>
      <w:bookmarkStart w:name="report-claim-34" w:id="183"/>
      <w:r>
        <w:rPr>
          <w:sz w:val="22"/>
          <w:szCs w:val="22"/>
        </w:rPr>
        <w:t xml:space="preserve">Record commissioning results, control compatibility and operator handover for the replacement lighting. Compare electricity use on a consistent operating basis if an incentive or savings claim is pursued.</w:t>
      </w:r>
      <w:bookmarkEnd w:id="183"/>
    </w:p>
    <w:p>
      <w:pPr>
        <w:spacing w:after="120"/>
      </w:pPr>
      <w:r>
        <w:rPr>
          <w:b/>
          <w:bCs/>
        </w:rPr>
        <w:t xml:space="preserve">Partners: </w:t>
      </w:r>
      <w:bookmarkStart w:name="report-claim-35" w:id="184"/>
      <w:r>
        <w:rPr>
          <w:sz w:val="22"/>
          <w:szCs w:val="22"/>
        </w:rPr>
        <w:t xml:space="preserve">The May 3 profile identifies Harborline Business Alliance as a spring arts-night collaborator and Veldt &amp; Sons Hardware as a donor of set-building materials. Confirm these relationships before requesting additional help.</w:t>
      </w:r>
      <w:bookmarkEnd w:id="184"/>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Neither saved relationship establishes a commitment to lighting, accessibility equipment or the second Saturday Stage cohort.</w:t>
      </w:r>
    </w:p>
    <w:p>
      <w:pPr>
        <w:spacing w:after="120"/>
      </w:pPr>
      <w:r>
        <w:rPr>
          <w:b/>
          <w:bCs/>
        </w:rPr>
        <w:t xml:space="preserve">Still needed: </w:t>
      </w:r>
      <w:r>
        <w:rPr>
          <w:b/>
          <w:bCs/>
          <w:color w:val="8A5A12"/>
          <w:sz w:val="16"/>
          <w:szCs w:val="16"/>
        </w:rPr>
        <w:t xml:space="preserve">UNVERIFIED</w:t>
      </w:r>
      <w:r>
        <w:t xml:space="preserve">  </w:t>
      </w:r>
      <w:bookmarkStart w:name="report-claim-37" w:id="185"/>
      <w:r>
        <w:rPr>
          <w:sz w:val="22"/>
          <w:szCs w:val="22"/>
        </w:rPr>
        <w:t xml:space="preserve">The lighting inventory, operating hours, electrical requirements, supplier specifications, installed quotation and utility service arrangement are unconfirmed.</w:t>
      </w:r>
      <w:bookmarkEnd w:id="185"/>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production manager should assemble these inputs before seeking a utility estimate or making a purchase commitment.</w:t>
      </w:r>
    </w:p>
    <w:p>
      <w:pPr>
        <w:spacing w:after="120"/>
      </w:pPr>
      <w:r>
        <w:rPr>
          <w:b/>
          <w:bCs/>
          <w:color w:val="8A5A12"/>
          <w:sz w:val="16"/>
          <w:szCs w:val="16"/>
        </w:rPr>
        <w:t xml:space="preserve">UNVERIFIED</w:t>
      </w:r>
      <w:r>
        <w:t xml:space="preserve">  </w:t>
      </w:r>
      <w:bookmarkStart w:name="report-claim-38" w:id="186"/>
      <w:r>
        <w:rPr>
          <w:sz w:val="22"/>
          <w:szCs w:val="22"/>
        </w:rPr>
        <w:t xml:space="preserve">The brief marks property status as not applicable, while both equipment priorities involve installation in the main hall. Ownership, lease authority, installation permission and the need for a facility assessment remain unconfirmed.</w:t>
      </w:r>
      <w:bookmarkEnd w:id="186"/>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Ask the production manager to identify the authorized venue representative; quotations can proceed, but fixed-equipment commitments need appropriate permission.</w:t>
      </w:r>
    </w:p>
    <w:p>
      <w:pPr>
        <w:pStyle w:val="Heading3"/>
        <w:keepNext/>
      </w:pPr>
      <w:bookmarkStart w:name="report-section-listening-and-seating-accessibility-equipment" w:id="187"/>
      <w:r>
        <w:t xml:space="preserve">Listening and seating accessibility equipment</w:t>
      </w:r>
      <w:bookmarkEnd w:id="187"/>
    </w:p>
    <w:p>
      <w:pPr>
        <w:spacing w:after="120"/>
      </w:pPr>
      <w:r>
        <w:rPr>
          <w:b/>
          <w:bCs/>
        </w:rPr>
        <w:t xml:space="preserve">Outcome: </w:t>
      </w:r>
      <w:bookmarkStart w:name="report-claim-40" w:id="188"/>
      <w:r>
        <w:rPr>
          <w:sz w:val="22"/>
          <w:szCs w:val="22"/>
        </w:rPr>
        <w:t xml:space="preserve">The accessibility equipment is intended to improve participation in main-hall performances for people who need listening assistance or accessible seating.</w:t>
      </w:r>
      <w:bookmarkEnd w:id="188"/>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Confirm the intended users and functional requirements with the people coordinating accessibility.</w:t>
      </w:r>
    </w:p>
    <w:p>
      <w:pPr>
        <w:spacing w:after="120"/>
      </w:pPr>
      <w:r>
        <w:rPr>
          <w:b/>
          <w:bCs/>
        </w:rPr>
        <w:t xml:space="preserve">Activities: </w:t>
      </w:r>
      <w:r>
        <w:rPr>
          <w:b/>
          <w:bCs/>
          <w:color w:val="6B7455"/>
          <w:sz w:val="16"/>
          <w:szCs w:val="16"/>
        </w:rPr>
        <w:t xml:space="preserve">RECOMMENDATION</w:t>
      </w:r>
      <w:r>
        <w:t xml:space="preserve">  </w:t>
      </w:r>
      <w:bookmarkStart w:name="report-claim-41" w:id="189"/>
      <w:r>
        <w:rPr>
          <w:sz w:val="22"/>
          <w:szCs w:val="22"/>
        </w:rPr>
        <w:t xml:space="preserve">Specify an assisted-listening system and accessible seating platforms that address the intended hearing and seating barriers. Establish compatibility, installation, maintenance and user-support responsibilities before requesting equipment.</w:t>
      </w:r>
      <w:bookmarkEnd w:id="189"/>
    </w:p>
    <w:p>
      <w:pPr>
        <w:spacing w:after="120"/>
      </w:pPr>
      <w:r>
        <w:rPr>
          <w:b/>
          <w:bCs/>
        </w:rPr>
        <w:t xml:space="preserve">Rough budget: </w:t>
      </w:r>
      <w:bookmarkStart w:name="report-claim-42" w:id="190"/>
      <w:r>
        <w:rPr>
          <w:sz w:val="22"/>
          <w:szCs w:val="22"/>
        </w:rPr>
        <w:t xml:space="preserve">The October 26 confirmed brief assigns USD 15,000 to an assisted-listening system and accessible seating platforms in the main hall within the following twelve months.</w:t>
      </w:r>
      <w:bookmarkEnd w:id="190"/>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is a saved planning amount, not a verified installed cost or remaining fundraising need.</w:t>
      </w:r>
    </w:p>
    <w:p>
      <w:pPr>
        <w:spacing w:after="120"/>
      </w:pPr>
      <w:r>
        <w:rPr>
          <w:b/>
          <w:bCs/>
        </w:rPr>
        <w:t xml:space="preserve">Measures: </w:t>
      </w:r>
      <w:r>
        <w:rPr>
          <w:b/>
          <w:bCs/>
          <w:color w:val="6B7455"/>
          <w:sz w:val="16"/>
          <w:szCs w:val="16"/>
        </w:rPr>
        <w:t xml:space="preserve">RECOMMENDATION</w:t>
      </w:r>
      <w:r>
        <w:t xml:space="preserve">  </w:t>
      </w:r>
      <w:bookmarkStart w:name="report-claim-44" w:id="191"/>
      <w:r>
        <w:rPr>
          <w:sz w:val="22"/>
          <w:szCs w:val="22"/>
        </w:rPr>
        <w:t xml:space="preserve">Test listening coverage and the usable seating arrangement against the approved specification. Record user feedback and unresolved access problems after installation.</w:t>
      </w:r>
      <w:bookmarkEnd w:id="191"/>
    </w:p>
    <w:p>
      <w:pPr>
        <w:pStyle w:val="Heading1"/>
        <w:keepNext/>
      </w:pPr>
      <w:bookmarkStart w:name="report-next-steps" w:id="192"/>
      <w:r>
        <w:t xml:space="preserve">3. What to do next</w:t>
      </w:r>
      <w:bookmarkEnd w:id="192"/>
    </w:p>
    <w:p>
      <w:pPr>
        <w:keepNext/>
        <w:spacing w:after="120"/>
      </w:pPr>
      <w:r>
        <w:rPr>
          <w:color w:val="6D6A61"/>
          <w:sz w:val="19"/>
          <w:szCs w:val="19"/>
        </w:rPr>
        <w:t xml:space="preserve">Actions, required checks, and what completing each step would accomplish. Review suggested dates and workload.</w:t>
      </w:r>
    </w:p>
    <w:p>
      <w:pPr>
        <w:pStyle w:val="Heading2"/>
        <w:keepNext/>
      </w:pPr>
      <w:bookmarkStart w:name="report-section-fundraising-readiness-gaps" w:id="193"/>
      <w:r>
        <w:t xml:space="preserve">What to get ready before you apply</w:t>
      </w:r>
      <w:bookmarkEnd w:id="193"/>
    </w:p>
    <w:p>
      <w:pPr>
        <w:keepNext/>
        <w:spacing w:after="120"/>
      </w:pPr>
      <w:r>
        <w:rPr>
          <w:color w:val="6D6A61"/>
          <w:sz w:val="19"/>
          <w:szCs w:val="19"/>
        </w:rPr>
        <w:t xml:space="preserve">Records and decisions funders will ask about. Check what already exists before assigning new work.</w:t>
      </w:r>
    </w:p>
    <w:p>
      <w:pPr>
        <w:pStyle w:val="Heading3"/>
        <w:keepNext/>
      </w:pPr>
      <w:bookmarkStart w:name="report-section-use-existing-applicant-documents" w:id="194"/>
      <w:r>
        <w:t xml:space="preserve">Use existing applicant documents</w:t>
      </w:r>
      <w:bookmarkEnd w:id="194"/>
    </w:p>
    <w:p>
      <w:pPr>
        <w:spacing w:after="120"/>
      </w:pPr>
      <w:bookmarkStart w:name="report-claim-426" w:id="195"/>
      <w:r>
        <w:rPr>
          <w:sz w:val="22"/>
          <w:szCs w:val="22"/>
        </w:rPr>
        <w:t xml:space="preserve">The May 3 readiness inventory marks the determination letter, financial statements, approved budget, annual tax return, board roster, insurance, impact report and strategic plan as available. It records a missing cash-flow forecast and an unknown facility assessment.</w:t>
      </w:r>
      <w:bookmarkEnd w:id="195"/>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saved review does not establish document currency or eligibility; verify only the records needed for the selected request.</w:t>
      </w:r>
    </w:p>
    <w:p>
      <w:pPr>
        <w:spacing w:after="120"/>
      </w:pPr>
      <w:bookmarkStart w:name="report-claim-427" w:id="196"/>
      <w:r>
        <w:rPr>
          <w:sz w:val="22"/>
          <w:szCs w:val="22"/>
        </w:rPr>
        <w:t xml:space="preserve">Match the saved applicant name to existing charitable-status and authorized-signatory records.</w:t>
      </w:r>
      <w:bookmarkEnd w:id="196"/>
    </w:p>
    <w:p>
      <w:pPr>
        <w:pStyle w:val="Heading3"/>
        <w:keepNext/>
      </w:pPr>
      <w:bookmarkStart w:name="report-section-protect-existing-grant-commitments" w:id="197"/>
      <w:r>
        <w:t xml:space="preserve">Protect existing grant commitments</w:t>
      </w:r>
      <w:bookmarkEnd w:id="197"/>
    </w:p>
    <w:p>
      <w:pPr>
        <w:spacing w:after="120"/>
      </w:pPr>
      <w:bookmarkStart w:name="report-claim-428" w:id="198"/>
      <w:r>
        <w:rPr>
          <w:sz w:val="22"/>
          <w:szCs w:val="22"/>
        </w:rPr>
        <w:t xml:space="preserve">The saved profile lists an active USD 12,000 Alderglen Community Foundation Youth Arts Fund grant for 2026. It lists closed awards of USD 7,500 from Elkhorn Ridge Foundation and USD 5,000 from Penhallow Family Foundation.</w:t>
      </w:r>
      <w:bookmarkEnd w:id="198"/>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These statuses were saved May 3, 2026; confirm current obligations and restrictions rather than assuming renewal or unspent cash.</w:t>
      </w:r>
    </w:p>
    <w:p>
      <w:pPr>
        <w:spacing w:after="120"/>
      </w:pPr>
      <w:bookmarkStart w:name="report-claim-429" w:id="199"/>
      <w:r>
        <w:rPr>
          <w:sz w:val="22"/>
          <w:szCs w:val="22"/>
        </w:rPr>
        <w:t xml:space="preserve">Confirm Alderglen Community Foundation grant restrictions and reporting dates from the existing award file.</w:t>
      </w:r>
      <w:bookmarkEnd w:id="199"/>
    </w:p>
    <w:p>
      <w:pPr>
        <w:pStyle w:val="Heading3"/>
        <w:keepNext/>
      </w:pPr>
      <w:bookmarkStart w:name="report-section-establish-costs-and-available-cash" w:id="200"/>
      <w:r>
        <w:t xml:space="preserve">Establish costs and available cash</w:t>
      </w:r>
      <w:bookmarkEnd w:id="200"/>
    </w:p>
    <w:p>
      <w:pPr>
        <w:spacing w:after="120"/>
      </w:pPr>
      <w:bookmarkStart w:name="report-claim-430" w:id="201"/>
      <w:r>
        <w:rPr>
          <w:sz w:val="22"/>
          <w:szCs w:val="22"/>
        </w:rPr>
        <w:t xml:space="preserve">May 3 user statements record a USD 410,000 annual budget, USD 425,000 annual revenue and USD 2,500–USD 10,000 matching capacity. These figures do not establish current project allocations or available cash.</w:t>
      </w:r>
      <w:bookmarkEnd w:id="201"/>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Confirm the current reporting period and actual cash allocations before using these figures in applications.</w:t>
      </w:r>
    </w:p>
    <w:p>
      <w:pPr>
        <w:spacing w:after="120"/>
      </w:pPr>
      <w:bookmarkStart w:name="report-claim-432" w:id="202"/>
      <w:r>
        <w:rPr>
          <w:sz w:val="22"/>
          <w:szCs w:val="22"/>
        </w:rPr>
        <w:t xml:space="preserve">Itemize the second Saturday Stage cohort’s costs and allocated cash before setting an ask. Check whether the active Alderglen Community Foundation grant already covers any costs to prevent duplicate funding.</w:t>
      </w:r>
      <w:bookmarkEnd w:id="202"/>
    </w:p>
    <w:p>
      <w:pPr>
        <w:spacing w:after="120"/>
      </w:pPr>
      <w:bookmarkStart w:name="report-claim-433" w:id="203"/>
      <w:r>
        <w:rPr>
          <w:sz w:val="22"/>
          <w:szCs w:val="22"/>
        </w:rPr>
        <w:t xml:space="preserve">Update the missing cash-flow forecast before committing to the January Saturday Stage expansion.</w:t>
      </w:r>
      <w:bookmarkEnd w:id="203"/>
    </w:p>
    <w:p>
      <w:pPr>
        <w:pStyle w:val="Heading3"/>
        <w:keepNext/>
      </w:pPr>
      <w:bookmarkStart w:name="report-section-check-the-youth-program-records" w:id="204"/>
      <w:r>
        <w:t xml:space="preserve">Check the youth-program records</w:t>
      </w:r>
      <w:bookmarkEnd w:id="204"/>
    </w:p>
    <w:p>
      <w:pPr>
        <w:spacing w:after="120"/>
      </w:pPr>
      <w:bookmarkStart w:name="report-claim-435" w:id="205"/>
      <w:r>
        <w:rPr>
          <w:sz w:val="22"/>
          <w:szCs w:val="22"/>
        </w:rPr>
        <w:t xml:space="preserve">Check existing youth-input, mentor and child safety records against the Youth Philanthropy Project application.</w:t>
      </w:r>
      <w:bookmarkEnd w:id="205"/>
    </w:p>
    <w:p>
      <w:pPr>
        <w:pStyle w:val="Heading3"/>
        <w:keepNext/>
      </w:pPr>
      <w:bookmarkStart w:name="report-section-confirm-equipment-scope-and-authority" w:id="206"/>
      <w:r>
        <w:t xml:space="preserve">Confirm equipment scope and authority</w:t>
      </w:r>
      <w:bookmarkEnd w:id="206"/>
    </w:p>
    <w:p>
      <w:pPr>
        <w:spacing w:after="120"/>
      </w:pPr>
      <w:bookmarkStart w:name="report-claim-437" w:id="207"/>
      <w:r>
        <w:rPr>
          <w:sz w:val="22"/>
          <w:szCs w:val="22"/>
        </w:rPr>
        <w:t xml:space="preserve">Obtain separate installed quotations for stage lighting and accessibility equipment. Use the production manager to check compatibility and installation authority before approaching equipment funders.</w:t>
      </w:r>
      <w:bookmarkEnd w:id="207"/>
    </w:p>
    <w:p>
      <w:pPr>
        <w:pStyle w:val="Heading2"/>
        <w:keepNext/>
      </w:pPr>
      <w:bookmarkStart w:name="report-section-twelve-month-implementation-roadmap" w:id="208"/>
      <w:r>
        <w:t xml:space="preserve">Suggested sequence of work</w:t>
      </w:r>
      <w:bookmarkEnd w:id="208"/>
    </w:p>
    <w:p>
      <w:pPr>
        <w:keepNext/>
        <w:spacing w:after="120"/>
      </w:pPr>
      <w:r>
        <w:rPr>
          <w:color w:val="6D6A61"/>
          <w:sz w:val="19"/>
          <w:szCs w:val="19"/>
        </w:rPr>
        <w:t xml:space="preserve">Choose the steps your team can take on. Suggested dates do not replace funder deadlines.</w:t>
      </w:r>
    </w:p>
    <w:p>
      <w:pPr>
        <w:pStyle w:val="Heading2"/>
        <w:keepNext/>
      </w:pPr>
      <w:r>
        <w:t xml:space="preserve">Right away</w:t>
      </w:r>
    </w:p>
    <w:p>
      <w:pPr>
        <w:keepNext/>
        <w:spacing w:after="120"/>
      </w:pPr>
      <w:r>
        <w:rPr>
          <w:color w:val="6D6A61"/>
          <w:sz w:val="19"/>
          <w:szCs w:val="19"/>
        </w:rPr>
        <w:t xml:space="preserve">Suggested first steps; confirm who can take them on.</w:t>
      </w:r>
    </w:p>
    <w:p>
      <w:pPr>
        <w:pStyle w:val="Heading3"/>
        <w:keepNext/>
      </w:pPr>
      <w:bookmarkStart w:name="report-section-confirm-the-applicant-records-immediate" w:id="209"/>
      <w:r>
        <w:t xml:space="preserve">Confirm the applicant records</w:t>
      </w:r>
      <w:bookmarkEnd w:id="209"/>
      <w:r>
        <w:t xml:space="preserve">   </w:t>
      </w:r>
      <w:r>
        <w:rPr>
          <w:color w:val="6D6A61"/>
          <w:sz w:val="16"/>
          <w:szCs w:val="16"/>
        </w:rPr>
        <w:t xml:space="preserve">Immediate</w:t>
      </w:r>
    </w:p>
    <w:p>
      <w:pPr>
        <w:spacing w:after="120"/>
      </w:pPr>
      <w:r>
        <w:rPr>
          <w:b/>
          <w:bCs/>
        </w:rPr>
        <w:t xml:space="preserve">What to do: </w:t>
      </w:r>
      <w:bookmarkStart w:name="report-claim-438" w:id="210"/>
      <w:r>
        <w:rPr>
          <w:sz w:val="22"/>
          <w:szCs w:val="22"/>
        </w:rPr>
        <w:t xml:space="preserve">Match the saved applicant name to existing charitable-status and authorized-signatory records.</w:t>
      </w:r>
      <w:bookmarkEnd w:id="210"/>
    </w:p>
    <w:p>
      <w:pPr>
        <w:spacing w:after="120"/>
      </w:pPr>
      <w:r>
        <w:rPr>
          <w:b/>
          <w:bCs/>
        </w:rPr>
        <w:t xml:space="preserve">Suggested lead: </w:t>
      </w:r>
      <w:r>
        <w:rPr>
          <w:sz w:val="22"/>
          <w:szCs w:val="22"/>
        </w:rPr>
        <w:t xml:space="preserve">Executive director</w:t>
      </w:r>
    </w:p>
    <w:p>
      <w:pPr>
        <w:spacing w:after="120"/>
      </w:pPr>
      <w:r>
        <w:rPr>
          <w:b/>
          <w:bCs/>
        </w:rPr>
        <w:t xml:space="preserve">Depends on: </w:t>
      </w:r>
      <w:r>
        <w:rPr>
          <w:b/>
          <w:bCs/>
          <w:color w:val="6D6A61"/>
          <w:sz w:val="16"/>
          <w:szCs w:val="16"/>
        </w:rPr>
        <w:t xml:space="preserve">ASSUMPTION</w:t>
      </w:r>
      <w:r>
        <w:t xml:space="preserve">  </w:t>
      </w:r>
      <w:r>
        <w:rPr>
          <w:sz w:val="22"/>
          <w:szCs w:val="22"/>
        </w:rPr>
        <w:t xml:space="preserve">No prerequisite; the proposed readiness work can begin on October 26, 2026.</w:t>
      </w:r>
    </w:p>
    <w:p>
      <w:pPr>
        <w:spacing w:after="120"/>
      </w:pPr>
      <w:r>
        <w:rPr>
          <w:b/>
          <w:bCs/>
        </w:rPr>
        <w:t xml:space="preserve">Done when: </w:t>
      </w:r>
      <w:r>
        <w:rPr>
          <w:b/>
          <w:bCs/>
          <w:color w:val="6D6A61"/>
          <w:sz w:val="16"/>
          <w:szCs w:val="16"/>
        </w:rPr>
        <w:t xml:space="preserve">ASSUMPTION</w:t>
      </w:r>
      <w:r>
        <w:t xml:space="preserve">  </w:t>
      </w:r>
      <w:bookmarkStart w:name="report-claim-439" w:id="211"/>
      <w:r>
        <w:rPr>
          <w:sz w:val="22"/>
          <w:szCs w:val="22"/>
        </w:rPr>
        <w:t xml:space="preserve">One authorized applicant name is recorded for submissions. The existing determination letter and signatory records support that name, or the executive director records the specific unresolved mismatch and follow-up.</w:t>
      </w:r>
      <w:bookmarkEnd w:id="211"/>
    </w:p>
    <w:p>
      <w:pPr>
        <w:pStyle w:val="Heading3"/>
        <w:keepNext/>
      </w:pPr>
      <w:bookmarkStart w:name="report-section-confirm-the-existing-grant-obligations-immediate" w:id="212"/>
      <w:r>
        <w:t xml:space="preserve">Confirm the existing grant obligations</w:t>
      </w:r>
      <w:bookmarkEnd w:id="212"/>
      <w:r>
        <w:t xml:space="preserve">   </w:t>
      </w:r>
      <w:r>
        <w:rPr>
          <w:color w:val="6D6A61"/>
          <w:sz w:val="16"/>
          <w:szCs w:val="16"/>
        </w:rPr>
        <w:t xml:space="preserve">Immediate</w:t>
      </w:r>
    </w:p>
    <w:p>
      <w:pPr>
        <w:spacing w:after="120"/>
      </w:pPr>
      <w:r>
        <w:rPr>
          <w:b/>
          <w:bCs/>
        </w:rPr>
        <w:t xml:space="preserve">What to do: </w:t>
      </w:r>
      <w:bookmarkStart w:name="report-claim-440" w:id="213"/>
      <w:r>
        <w:rPr>
          <w:sz w:val="22"/>
          <w:szCs w:val="22"/>
        </w:rPr>
        <w:t xml:space="preserve">Confirm Alderglen Community Foundation grant restrictions and reporting dates from the existing award file.</w:t>
      </w:r>
      <w:bookmarkEnd w:id="213"/>
    </w:p>
    <w:p>
      <w:pPr>
        <w:spacing w:after="120"/>
      </w:pPr>
      <w:r>
        <w:rPr>
          <w:b/>
          <w:bCs/>
        </w:rPr>
        <w:t xml:space="preserve">Suggested lead: </w:t>
      </w:r>
      <w:r>
        <w:rPr>
          <w:sz w:val="22"/>
          <w:szCs w:val="22"/>
        </w:rPr>
        <w:t xml:space="preserve">Executive director</w:t>
      </w:r>
    </w:p>
    <w:p>
      <w:pPr>
        <w:spacing w:after="120"/>
      </w:pPr>
      <w:r>
        <w:rPr>
          <w:b/>
          <w:bCs/>
        </w:rPr>
        <w:t xml:space="preserve">Depends on: </w:t>
      </w:r>
      <w:r>
        <w:rPr>
          <w:b/>
          <w:bCs/>
          <w:color w:val="6D6A61"/>
          <w:sz w:val="16"/>
          <w:szCs w:val="16"/>
        </w:rPr>
        <w:t xml:space="preserve">ASSUMPTION</w:t>
      </w:r>
      <w:r>
        <w:t xml:space="preserve">  </w:t>
      </w:r>
      <w:r>
        <w:rPr>
          <w:sz w:val="22"/>
          <w:szCs w:val="22"/>
        </w:rPr>
        <w:t xml:space="preserve">No prerequisite; the proposed readiness work can begin on October 26, 2026.</w:t>
      </w:r>
    </w:p>
    <w:p>
      <w:pPr>
        <w:spacing w:after="120"/>
      </w:pPr>
      <w:r>
        <w:rPr>
          <w:b/>
          <w:bCs/>
        </w:rPr>
        <w:t xml:space="preserve">Done when: </w:t>
      </w:r>
      <w:r>
        <w:rPr>
          <w:b/>
          <w:bCs/>
          <w:color w:val="6D6A61"/>
          <w:sz w:val="16"/>
          <w:szCs w:val="16"/>
        </w:rPr>
        <w:t xml:space="preserve">ASSUMPTION</w:t>
      </w:r>
      <w:r>
        <w:t xml:space="preserve">  </w:t>
      </w:r>
      <w:bookmarkStart w:name="report-claim-441" w:id="214"/>
      <w:r>
        <w:rPr>
          <w:sz w:val="22"/>
          <w:szCs w:val="22"/>
        </w:rPr>
        <w:t xml:space="preserve">The active grant’s current status, covered costs and reporting obligations are recorded. No amount is treated as available for expansion unless its balance and permitted use are confirmed.</w:t>
      </w:r>
      <w:bookmarkEnd w:id="214"/>
    </w:p>
    <w:p>
      <w:pPr>
        <w:pStyle w:val="Heading3"/>
        <w:keepNext/>
      </w:pPr>
      <w:bookmarkStart w:name="report-section-cost-the-second-saturday-stage-cohort-immediate" w:id="215"/>
      <w:r>
        <w:t xml:space="preserve">Cost the second Saturday Stage cohort</w:t>
      </w:r>
      <w:bookmarkEnd w:id="215"/>
      <w:r>
        <w:t xml:space="preserve">   </w:t>
      </w:r>
      <w:r>
        <w:rPr>
          <w:color w:val="6D6A61"/>
          <w:sz w:val="16"/>
          <w:szCs w:val="16"/>
        </w:rPr>
        <w:t xml:space="preserve">Immediate</w:t>
      </w:r>
    </w:p>
    <w:p>
      <w:pPr>
        <w:spacing w:after="120"/>
      </w:pPr>
      <w:r>
        <w:rPr>
          <w:b/>
          <w:bCs/>
        </w:rPr>
        <w:t xml:space="preserve">What to do: </w:t>
      </w:r>
      <w:bookmarkStart w:name="report-claim-442" w:id="216"/>
      <w:r>
        <w:rPr>
          <w:sz w:val="22"/>
          <w:szCs w:val="22"/>
        </w:rPr>
        <w:t xml:space="preserve">Itemize the second Saturday Stage cohort’s costs and allocated cash before setting an ask. Check whether the active Alderglen Community Foundation grant already covers any costs to prevent duplicate funding.</w:t>
      </w:r>
      <w:bookmarkEnd w:id="216"/>
    </w:p>
    <w:p>
      <w:pPr>
        <w:spacing w:after="120"/>
      </w:pPr>
      <w:bookmarkStart w:name="report-claim-443" w:id="217"/>
      <w:r>
        <w:rPr>
          <w:sz w:val="22"/>
          <w:szCs w:val="22"/>
        </w:rPr>
        <w:t xml:space="preserve">Update the missing cash-flow forecast before committing to the January Saturday Stage expansion.</w:t>
      </w:r>
      <w:bookmarkEnd w:id="217"/>
    </w:p>
    <w:p>
      <w:pPr>
        <w:spacing w:after="120"/>
      </w:pPr>
      <w:bookmarkStart w:name="report-claim-444" w:id="218"/>
      <w:r>
        <w:rPr>
          <w:sz w:val="22"/>
          <w:szCs w:val="22"/>
        </w:rPr>
        <w:t xml:space="preserve">Check existing youth-input, mentor and child safety records against the Youth Philanthropy Project application.</w:t>
      </w:r>
      <w:bookmarkEnd w:id="218"/>
    </w:p>
    <w:p>
      <w:pPr>
        <w:spacing w:after="120"/>
      </w:pPr>
      <w:r>
        <w:rPr>
          <w:b/>
          <w:bCs/>
        </w:rPr>
        <w:t xml:space="preserve">Suggested lead: </w:t>
      </w:r>
      <w:r>
        <w:rPr>
          <w:sz w:val="22"/>
          <w:szCs w:val="22"/>
        </w:rPr>
        <w:t xml:space="preserve">Executive director, with the board grants committee</w:t>
      </w:r>
    </w:p>
    <w:p>
      <w:pPr>
        <w:spacing w:after="120"/>
      </w:pPr>
      <w:r>
        <w:rPr>
          <w:b/>
          <w:bCs/>
        </w:rPr>
        <w:t xml:space="preserve">Project: </w:t>
      </w:r>
      <w:r>
        <w:rPr>
          <w:sz w:val="22"/>
          <w:szCs w:val="22"/>
        </w:rPr>
        <w:t xml:space="preserve">Second Saturday Stage cohort</w:t>
      </w:r>
    </w:p>
    <w:p>
      <w:pPr>
        <w:spacing w:after="120"/>
      </w:pPr>
      <w:r>
        <w:rPr>
          <w:b/>
          <w:bCs/>
        </w:rPr>
        <w:t xml:space="preserve">Depends on: </w:t>
      </w:r>
      <w:bookmarkStart w:name="report-claim-445" w:id="219"/>
      <w:r>
        <w:rPr>
          <w:sz w:val="22"/>
          <w:szCs w:val="22"/>
        </w:rPr>
        <w:t xml:space="preserve">Confirm Alderglen Community Foundation grant restrictions and reporting dates from the existing award file.</w:t>
      </w:r>
      <w:bookmarkEnd w:id="219"/>
    </w:p>
    <w:p>
      <w:pPr>
        <w:spacing w:after="120"/>
      </w:pPr>
      <w:r>
        <w:rPr>
          <w:b/>
          <w:bCs/>
        </w:rPr>
        <w:t xml:space="preserve">Done when: </w:t>
      </w:r>
      <w:r>
        <w:rPr>
          <w:b/>
          <w:bCs/>
          <w:color w:val="6D6A61"/>
          <w:sz w:val="16"/>
          <w:szCs w:val="16"/>
        </w:rPr>
        <w:t xml:space="preserve">ASSUMPTION</w:t>
      </w:r>
      <w:r>
        <w:t xml:space="preserve">  </w:t>
      </w:r>
      <w:bookmarkStart w:name="report-claim-446" w:id="220"/>
      <w:r>
        <w:rPr>
          <w:sz w:val="22"/>
          <w:szCs w:val="22"/>
        </w:rPr>
        <w:t xml:space="preserve">The second Saturday Stage cohort has an itemized budget, confirmed cash allocation and remaining need. The executive director records a January funding decision and identifies any unresolved youth-program requirement with a responsible follow-up.</w:t>
      </w:r>
      <w:bookmarkEnd w:id="220"/>
    </w:p>
    <w:p>
      <w:pPr>
        <w:pStyle w:val="Heading2"/>
        <w:keepNext/>
      </w:pPr>
      <w:r>
        <w:t xml:space="preserve">Within 30 days</w:t>
      </w:r>
    </w:p>
    <w:p>
      <w:pPr>
        <w:keepNext/>
        <w:spacing w:after="120"/>
      </w:pPr>
      <w:r>
        <w:rPr>
          <w:color w:val="6D6A61"/>
          <w:sz w:val="19"/>
          <w:szCs w:val="19"/>
        </w:rPr>
        <w:t xml:space="preserve">Suggested timing: by Nov 25, 2026, counted from the report date.</w:t>
      </w:r>
    </w:p>
    <w:p>
      <w:pPr>
        <w:pStyle w:val="Heading3"/>
        <w:keepNext/>
      </w:pPr>
      <w:bookmarkStart w:name="report-section-ask-whatcom-community-foundation-about-eligibility-and-timing-within-30-days" w:id="221"/>
      <w:r>
        <w:t xml:space="preserve">Ask Whatcom Community Foundation about eligibility and timing</w:t>
      </w:r>
      <w:bookmarkEnd w:id="221"/>
      <w:r>
        <w:t xml:space="preserve">   </w:t>
      </w:r>
      <w:r>
        <w:rPr>
          <w:color w:val="6D6A61"/>
          <w:sz w:val="16"/>
          <w:szCs w:val="16"/>
        </w:rPr>
        <w:t xml:space="preserve">Within 30 days</w:t>
      </w:r>
    </w:p>
    <w:p>
      <w:pPr>
        <w:spacing w:after="120"/>
      </w:pPr>
      <w:r>
        <w:rPr>
          <w:b/>
          <w:bCs/>
        </w:rPr>
        <w:t xml:space="preserve">What to do: </w:t>
      </w:r>
      <w:bookmarkStart w:name="report-claim-447" w:id="222"/>
      <w:r>
        <w:rPr>
          <w:sz w:val="22"/>
          <w:szCs w:val="22"/>
        </w:rPr>
        <w:t xml:space="preserve">Ask Whatcom Community Foundation whether the second Saturday Stage cohort’s January start can qualify. Obtain the eligible spending period and written deadline clarification before relying on the grant to fund delivery.</w:t>
      </w:r>
      <w:bookmarkEnd w:id="222"/>
    </w:p>
    <w:p>
      <w:pPr>
        <w:spacing w:after="120"/>
      </w:pPr>
      <w:r>
        <w:rPr>
          <w:b/>
          <w:bCs/>
        </w:rPr>
        <w:t xml:space="preserve">Suggested lead: </w:t>
      </w:r>
      <w:r>
        <w:rPr>
          <w:sz w:val="22"/>
          <w:szCs w:val="22"/>
        </w:rPr>
        <w:t xml:space="preserve">Executive director, with the board grants committee</w:t>
      </w:r>
    </w:p>
    <w:p>
      <w:pPr>
        <w:spacing w:after="120"/>
      </w:pPr>
      <w:r>
        <w:rPr>
          <w:b/>
          <w:bCs/>
        </w:rPr>
        <w:t xml:space="preserve">Project: </w:t>
      </w:r>
      <w:r>
        <w:rPr>
          <w:sz w:val="22"/>
          <w:szCs w:val="22"/>
        </w:rPr>
        <w:t xml:space="preserve">Second Saturday Stage cohort</w:t>
      </w:r>
    </w:p>
    <w:p>
      <w:pPr>
        <w:spacing w:after="120"/>
      </w:pPr>
      <w:r>
        <w:rPr>
          <w:b/>
          <w:bCs/>
        </w:rPr>
        <w:t xml:space="preserve">Depends on: </w:t>
      </w:r>
      <w:bookmarkStart w:name="report-claim-448" w:id="223"/>
      <w:r>
        <w:rPr>
          <w:sz w:val="22"/>
          <w:szCs w:val="22"/>
        </w:rPr>
        <w:t xml:space="preserve">Match the saved applicant name to existing charitable-status and authorized-signatory records.</w:t>
      </w:r>
      <w:bookmarkEnd w:id="223"/>
    </w:p>
    <w:p>
      <w:pPr>
        <w:spacing w:after="120"/>
      </w:pPr>
      <w:bookmarkStart w:name="report-claim-449" w:id="224"/>
      <w:r>
        <w:rPr>
          <w:sz w:val="22"/>
          <w:szCs w:val="22"/>
        </w:rPr>
        <w:t xml:space="preserve">Itemize the second Saturday Stage cohort’s costs and allocated cash before setting an ask. Check whether the active Alderglen Community Foundation grant already covers any costs to prevent duplicate funding.</w:t>
      </w:r>
      <w:bookmarkEnd w:id="224"/>
    </w:p>
    <w:p>
      <w:pPr>
        <w:spacing w:after="120"/>
      </w:pPr>
      <w:bookmarkStart w:name="report-claim-450" w:id="225"/>
      <w:r>
        <w:rPr>
          <w:sz w:val="22"/>
          <w:szCs w:val="22"/>
        </w:rPr>
        <w:t xml:space="preserve">Confirm Alderglen Community Foundation grant restrictions and reporting dates from the existing award file.</w:t>
      </w:r>
      <w:bookmarkEnd w:id="225"/>
    </w:p>
    <w:p>
      <w:pPr>
        <w:spacing w:after="120"/>
      </w:pPr>
      <w:r>
        <w:rPr>
          <w:b/>
          <w:bCs/>
        </w:rPr>
        <w:t xml:space="preserve">Done when: </w:t>
      </w:r>
      <w:r>
        <w:rPr>
          <w:b/>
          <w:bCs/>
          <w:color w:val="6D6A61"/>
          <w:sz w:val="16"/>
          <w:szCs w:val="16"/>
        </w:rPr>
        <w:t xml:space="preserve">ASSUMPTION</w:t>
      </w:r>
      <w:r>
        <w:t xml:space="preserve">  </w:t>
      </w:r>
      <w:bookmarkStart w:name="report-claim-451" w:id="226"/>
      <w:r>
        <w:rPr>
          <w:sz w:val="22"/>
          <w:szCs w:val="22"/>
        </w:rPr>
        <w:t xml:space="preserve">Whatcom Community Foundation’s response records the eligible project period and cutoff time with timezone. Any unresolved rule has a named follow-up; a January start is not financed from an assumed award.</w:t>
      </w:r>
      <w:bookmarkEnd w:id="226"/>
    </w:p>
    <w:p>
      <w:pPr>
        <w:pStyle w:val="Heading3"/>
        <w:keepNext/>
      </w:pPr>
      <w:bookmarkStart w:name="report-section-obtain-the-lighting-specification-and-quotation-within-30-days" w:id="227"/>
      <w:r>
        <w:t xml:space="preserve">Obtain the lighting specification and quotation</w:t>
      </w:r>
      <w:bookmarkEnd w:id="227"/>
      <w:r>
        <w:t xml:space="preserve">   </w:t>
      </w:r>
      <w:r>
        <w:rPr>
          <w:color w:val="6D6A61"/>
          <w:sz w:val="16"/>
          <w:szCs w:val="16"/>
        </w:rPr>
        <w:t xml:space="preserve">Within 30 days</w:t>
      </w:r>
    </w:p>
    <w:p>
      <w:pPr>
        <w:spacing w:after="120"/>
      </w:pPr>
      <w:r>
        <w:rPr>
          <w:b/>
          <w:bCs/>
        </w:rPr>
        <w:t xml:space="preserve">What to do: </w:t>
      </w:r>
      <w:bookmarkStart w:name="report-claim-452" w:id="228"/>
      <w:r>
        <w:rPr>
          <w:sz w:val="22"/>
          <w:szCs w:val="22"/>
        </w:rPr>
        <w:t xml:space="preserve">Obtain an installed lighting quotation and confirm the venue’s utility service arrangement.</w:t>
      </w:r>
      <w:bookmarkEnd w:id="228"/>
    </w:p>
    <w:p>
      <w:pPr>
        <w:spacing w:after="120"/>
      </w:pPr>
      <w:r>
        <w:rPr>
          <w:b/>
          <w:bCs/>
        </w:rPr>
        <w:t xml:space="preserve">Suggested lead: </w:t>
      </w:r>
      <w:r>
        <w:rPr>
          <w:sz w:val="22"/>
          <w:szCs w:val="22"/>
        </w:rPr>
        <w:t xml:space="preserve">Production manager</w:t>
      </w:r>
    </w:p>
    <w:p>
      <w:pPr>
        <w:spacing w:after="120"/>
      </w:pPr>
      <w:r>
        <w:rPr>
          <w:b/>
          <w:bCs/>
        </w:rPr>
        <w:t xml:space="preserve">Project: </w:t>
      </w:r>
      <w:r>
        <w:rPr>
          <w:sz w:val="22"/>
          <w:szCs w:val="22"/>
        </w:rPr>
        <w:t xml:space="preserve">Stage-lighting replacement</w:t>
      </w:r>
    </w:p>
    <w:p>
      <w:pPr>
        <w:spacing w:after="120"/>
      </w:pPr>
      <w:r>
        <w:rPr>
          <w:b/>
          <w:bCs/>
        </w:rPr>
        <w:t xml:space="preserve">Depends on: </w:t>
      </w:r>
      <w:bookmarkStart w:name="report-claim-453" w:id="229"/>
      <w:r>
        <w:rPr>
          <w:sz w:val="22"/>
          <w:szCs w:val="22"/>
        </w:rPr>
        <w:t xml:space="preserve">Itemize the second Saturday Stage cohort’s costs and allocated cash before setting an ask. Check whether the active Alderglen Community Foundation grant already covers any costs to prevent duplicate funding.</w:t>
      </w:r>
      <w:bookmarkEnd w:id="229"/>
    </w:p>
    <w:p>
      <w:pPr>
        <w:spacing w:after="120"/>
      </w:pPr>
      <w:r>
        <w:rPr>
          <w:b/>
          <w:bCs/>
        </w:rPr>
        <w:t xml:space="preserve">Done when: </w:t>
      </w:r>
      <w:r>
        <w:rPr>
          <w:b/>
          <w:bCs/>
          <w:color w:val="6D6A61"/>
          <w:sz w:val="16"/>
          <w:szCs w:val="16"/>
        </w:rPr>
        <w:t xml:space="preserve">ASSUMPTION</w:t>
      </w:r>
      <w:r>
        <w:t xml:space="preserve">  </w:t>
      </w:r>
      <w:bookmarkStart w:name="report-claim-454" w:id="230"/>
      <w:r>
        <w:rPr>
          <w:sz w:val="22"/>
          <w:szCs w:val="22"/>
        </w:rPr>
        <w:t xml:space="preserve">A lighting specification and installed quotation distinguish fixtures, controls and installation. The production manager records permission, service and incentive questions before any purchase authorization.</w:t>
      </w:r>
      <w:bookmarkEnd w:id="230"/>
    </w:p>
    <w:p>
      <w:pPr>
        <w:pStyle w:val="Heading3"/>
        <w:keepNext/>
      </w:pPr>
      <w:bookmarkStart w:name="report-section-obtain-the-accessibility-specification-and-quotation-within-30-days" w:id="231"/>
      <w:r>
        <w:t xml:space="preserve">Obtain the accessibility specification and quotation</w:t>
      </w:r>
      <w:bookmarkEnd w:id="231"/>
      <w:r>
        <w:t xml:space="preserve">   </w:t>
      </w:r>
      <w:r>
        <w:rPr>
          <w:color w:val="6D6A61"/>
          <w:sz w:val="16"/>
          <w:szCs w:val="16"/>
        </w:rPr>
        <w:t xml:space="preserve">Within 30 days</w:t>
      </w:r>
    </w:p>
    <w:p>
      <w:pPr>
        <w:spacing w:after="120"/>
      </w:pPr>
      <w:r>
        <w:rPr>
          <w:b/>
          <w:bCs/>
        </w:rPr>
        <w:t xml:space="preserve">What to do: </w:t>
      </w:r>
      <w:bookmarkStart w:name="report-claim-455" w:id="232"/>
      <w:r>
        <w:rPr>
          <w:sz w:val="22"/>
          <w:szCs w:val="22"/>
        </w:rPr>
        <w:t xml:space="preserve">Obtain an accessibility-equipment quotation and confirm installation permission and maintenance responsibility.</w:t>
      </w:r>
      <w:bookmarkEnd w:id="232"/>
    </w:p>
    <w:p>
      <w:pPr>
        <w:spacing w:after="120"/>
      </w:pPr>
      <w:r>
        <w:rPr>
          <w:b/>
          <w:bCs/>
        </w:rPr>
        <w:t xml:space="preserve">Suggested lead: </w:t>
      </w:r>
      <w:r>
        <w:rPr>
          <w:sz w:val="22"/>
          <w:szCs w:val="22"/>
        </w:rPr>
        <w:t xml:space="preserve">Production manager</w:t>
      </w:r>
    </w:p>
    <w:p>
      <w:pPr>
        <w:spacing w:after="120"/>
      </w:pPr>
      <w:r>
        <w:rPr>
          <w:b/>
          <w:bCs/>
        </w:rPr>
        <w:t xml:space="preserve">Project: </w:t>
      </w:r>
      <w:r>
        <w:rPr>
          <w:sz w:val="22"/>
          <w:szCs w:val="22"/>
        </w:rPr>
        <w:t xml:space="preserve">Listening and seating accessibility equipment</w:t>
      </w:r>
    </w:p>
    <w:p>
      <w:pPr>
        <w:spacing w:after="120"/>
      </w:pPr>
      <w:r>
        <w:rPr>
          <w:b/>
          <w:bCs/>
        </w:rPr>
        <w:t xml:space="preserve">Depends on: </w:t>
      </w:r>
      <w:bookmarkStart w:name="report-claim-456" w:id="233"/>
      <w:r>
        <w:rPr>
          <w:sz w:val="22"/>
          <w:szCs w:val="22"/>
        </w:rPr>
        <w:t xml:space="preserve">Obtain an installed lighting quotation and confirm the venue’s utility service arrangement.</w:t>
      </w:r>
      <w:bookmarkEnd w:id="233"/>
    </w:p>
    <w:p>
      <w:pPr>
        <w:spacing w:after="120"/>
      </w:pPr>
      <w:r>
        <w:rPr>
          <w:b/>
          <w:bCs/>
        </w:rPr>
        <w:t xml:space="preserve">Done when: </w:t>
      </w:r>
      <w:r>
        <w:rPr>
          <w:b/>
          <w:bCs/>
          <w:color w:val="6D6A61"/>
          <w:sz w:val="16"/>
          <w:szCs w:val="16"/>
        </w:rPr>
        <w:t xml:space="preserve">ASSUMPTION</w:t>
      </w:r>
      <w:r>
        <w:t xml:space="preserve">  </w:t>
      </w:r>
      <w:bookmarkStart w:name="report-claim-457" w:id="234"/>
      <w:r>
        <w:rPr>
          <w:sz w:val="22"/>
          <w:szCs w:val="22"/>
        </w:rPr>
        <w:t xml:space="preserve">An accessibility specification and installed quotation address listening and seating functions. The production manager records whether the platforms remain equipment-only and identifies any permission or assessment still needed.</w:t>
      </w:r>
      <w:bookmarkEnd w:id="234"/>
    </w:p>
    <w:p>
      <w:pPr>
        <w:pStyle w:val="Heading2"/>
        <w:keepNext/>
      </w:pPr>
      <w:r>
        <w:t xml:space="preserve">Within 90 days</w:t>
      </w:r>
    </w:p>
    <w:p>
      <w:pPr>
        <w:keepNext/>
        <w:spacing w:after="120"/>
      </w:pPr>
      <w:r>
        <w:rPr>
          <w:color w:val="6D6A61"/>
          <w:sz w:val="19"/>
          <w:szCs w:val="19"/>
        </w:rPr>
        <w:t xml:space="preserve">Suggested timing: by Jan 24, 2027, counted from the report date.</w:t>
      </w:r>
    </w:p>
    <w:p>
      <w:pPr>
        <w:pStyle w:val="Heading3"/>
        <w:keepNext/>
      </w:pPr>
      <w:bookmarkStart w:name="report-section-submit-or-defer-the-youth-philanthropy-project-request-within-90-days" w:id="235"/>
      <w:r>
        <w:t xml:space="preserve">Submit or defer the Youth Philanthropy Project request</w:t>
      </w:r>
      <w:bookmarkEnd w:id="235"/>
      <w:r>
        <w:t xml:space="preserve">   </w:t>
      </w:r>
      <w:r>
        <w:rPr>
          <w:color w:val="6D6A61"/>
          <w:sz w:val="16"/>
          <w:szCs w:val="16"/>
        </w:rPr>
        <w:t xml:space="preserve">Within 90 days</w:t>
      </w:r>
    </w:p>
    <w:p>
      <w:pPr>
        <w:spacing w:after="120"/>
      </w:pPr>
      <w:r>
        <w:rPr>
          <w:b/>
          <w:bCs/>
        </w:rPr>
        <w:t xml:space="preserve">What to do: </w:t>
      </w:r>
      <w:bookmarkStart w:name="report-claim-458" w:id="236"/>
      <w:r>
        <w:rPr>
          <w:sz w:val="22"/>
          <w:szCs w:val="22"/>
        </w:rPr>
        <w:t xml:space="preserve">Submit the Youth Philanthropy Project request only if the eligibility and timing questions are resolved.</w:t>
      </w:r>
      <w:bookmarkEnd w:id="236"/>
    </w:p>
    <w:p>
      <w:pPr>
        <w:spacing w:after="120"/>
      </w:pPr>
      <w:bookmarkStart w:name="report-claim-459" w:id="237"/>
      <w:r>
        <w:rPr>
          <w:sz w:val="22"/>
          <w:szCs w:val="22"/>
        </w:rPr>
        <w:t xml:space="preserve">Submit a Youth Philanthropy Project application only after confirming the applicant route, child safety policy, youth input, adult mentor, eligible project dates and a supported request. Resolve the January funding decision separately from application availability.</w:t>
      </w:r>
      <w:bookmarkEnd w:id="237"/>
    </w:p>
    <w:p>
      <w:pPr>
        <w:spacing w:after="120"/>
      </w:pPr>
      <w:r>
        <w:rPr>
          <w:b/>
          <w:bCs/>
        </w:rPr>
        <w:t xml:space="preserve">Suggested lead: </w:t>
      </w:r>
      <w:r>
        <w:rPr>
          <w:sz w:val="22"/>
          <w:szCs w:val="22"/>
        </w:rPr>
        <w:t xml:space="preserve">Executive director</w:t>
      </w:r>
    </w:p>
    <w:p>
      <w:pPr>
        <w:spacing w:after="120"/>
      </w:pPr>
      <w:r>
        <w:rPr>
          <w:b/>
          <w:bCs/>
        </w:rPr>
        <w:t xml:space="preserve">Project: </w:t>
      </w:r>
      <w:r>
        <w:rPr>
          <w:sz w:val="22"/>
          <w:szCs w:val="22"/>
        </w:rPr>
        <w:t xml:space="preserve">Second Saturday Stage cohort</w:t>
      </w:r>
    </w:p>
    <w:p>
      <w:pPr>
        <w:spacing w:after="120"/>
      </w:pPr>
      <w:r>
        <w:rPr>
          <w:b/>
          <w:bCs/>
        </w:rPr>
        <w:t xml:space="preserve">Depends on: </w:t>
      </w:r>
      <w:bookmarkStart w:name="report-claim-460" w:id="238"/>
      <w:r>
        <w:rPr>
          <w:sz w:val="22"/>
          <w:szCs w:val="22"/>
        </w:rPr>
        <w:t xml:space="preserve">Match the saved applicant name to existing charitable-status and authorized-signatory records.</w:t>
      </w:r>
      <w:bookmarkEnd w:id="238"/>
    </w:p>
    <w:p>
      <w:pPr>
        <w:spacing w:after="120"/>
      </w:pPr>
      <w:bookmarkStart w:name="report-claim-461" w:id="239"/>
      <w:r>
        <w:rPr>
          <w:sz w:val="22"/>
          <w:szCs w:val="22"/>
        </w:rPr>
        <w:t xml:space="preserve">Itemize the second Saturday Stage cohort’s costs and allocated cash before setting an ask. Check whether the active Alderglen Community Foundation grant already covers any costs to prevent duplicate funding.</w:t>
      </w:r>
      <w:bookmarkEnd w:id="239"/>
    </w:p>
    <w:p>
      <w:pPr>
        <w:spacing w:after="120"/>
      </w:pPr>
      <w:bookmarkStart w:name="report-claim-462" w:id="240"/>
      <w:r>
        <w:rPr>
          <w:sz w:val="22"/>
          <w:szCs w:val="22"/>
        </w:rPr>
        <w:t xml:space="preserve">Update the missing cash-flow forecast before committing to the January Saturday Stage expansion.</w:t>
      </w:r>
      <w:bookmarkEnd w:id="240"/>
    </w:p>
    <w:p>
      <w:pPr>
        <w:spacing w:after="120"/>
      </w:pPr>
      <w:bookmarkStart w:name="report-claim-463" w:id="241"/>
      <w:r>
        <w:rPr>
          <w:sz w:val="22"/>
          <w:szCs w:val="22"/>
        </w:rPr>
        <w:t xml:space="preserve">Check existing youth-input, mentor and child safety records against the Youth Philanthropy Project application.</w:t>
      </w:r>
      <w:bookmarkEnd w:id="241"/>
    </w:p>
    <w:p>
      <w:pPr>
        <w:spacing w:after="120"/>
      </w:pPr>
      <w:bookmarkStart w:name="report-claim-464" w:id="242"/>
      <w:r>
        <w:rPr>
          <w:sz w:val="22"/>
          <w:szCs w:val="22"/>
        </w:rPr>
        <w:t xml:space="preserve">Ask Whatcom Community Foundation whether the second Saturday Stage cohort’s January start can qualify. Obtain the eligible spending period and written deadline clarification before relying on the grant to fund delivery.</w:t>
      </w:r>
      <w:bookmarkEnd w:id="242"/>
    </w:p>
    <w:p>
      <w:pPr>
        <w:spacing w:after="120"/>
      </w:pPr>
      <w:r>
        <w:rPr>
          <w:b/>
          <w:bCs/>
        </w:rPr>
        <w:t xml:space="preserve">Done when: </w:t>
      </w:r>
      <w:r>
        <w:rPr>
          <w:b/>
          <w:bCs/>
          <w:color w:val="6D6A61"/>
          <w:sz w:val="16"/>
          <w:szCs w:val="16"/>
        </w:rPr>
        <w:t xml:space="preserve">ASSUMPTION</w:t>
      </w:r>
      <w:r>
        <w:t xml:space="preserve">  </w:t>
      </w:r>
      <w:bookmarkStart w:name="report-claim-465" w:id="243"/>
      <w:r>
        <w:rPr>
          <w:sz w:val="22"/>
          <w:szCs w:val="22"/>
        </w:rPr>
        <w:t xml:space="preserve">An authorized submission has a receipt before the confirmed January 24, 2027 cutoff. If requirements or funding timing do not fit, the executive director records the reason for deferral instead of submitting an unsupported request.</w:t>
      </w:r>
      <w:bookmarkEnd w:id="243"/>
    </w:p>
    <w:p>
      <w:pPr>
        <w:pStyle w:val="Heading1"/>
        <w:keepNext/>
      </w:pPr>
      <w:bookmarkStart w:name="report-evidence" w:id="244"/>
      <w:r>
        <w:t xml:space="preserve">4. Sources and research limits</w:t>
      </w:r>
      <w:bookmarkEnd w:id="244"/>
    </w:p>
    <w:p>
      <w:pPr>
        <w:keepNext/>
        <w:spacing w:after="0"/>
      </w:pPr>
      <w:bookmarkStart w:name="report-section-compare-saturday-stage-with-whatcom-community-foundations-youth-philanthropy-project-requirements" w:id="245"/>
      <w:r>
        <w:t xml:space="preserve"/>
      </w:r>
      <w:bookmarkEnd w:id="245"/>
    </w:p>
    <w:p>
      <w:pPr>
        <w:keepNext/>
        <w:spacing w:after="0"/>
      </w:pPr>
      <w:bookmarkStart w:name="report-section-distinguish-equipment-funding-fit-from-an-available-award" w:id="246"/>
      <w:r>
        <w:t xml:space="preserve"/>
      </w:r>
      <w:bookmarkEnd w:id="246"/>
    </w:p>
    <w:p>
      <w:pPr>
        <w:keepNext/>
        <w:spacing w:after="120"/>
      </w:pPr>
      <w:r>
        <w:rPr>
          <w:color w:val="6D6A61"/>
          <w:sz w:val="19"/>
          <w:szCs w:val="19"/>
        </w:rPr>
        <w:t xml:space="preserve">Supporting findings, the reasoning saved with this report, and information that still needs checking.</w:t>
      </w:r>
    </w:p>
    <w:p>
      <w:pPr>
        <w:pStyle w:val="Heading2"/>
        <w:keepNext/>
      </w:pPr>
      <w:bookmarkStart w:name="report-section-what-the-research-shows" w:id="247"/>
      <w:r>
        <w:t xml:space="preserve">What the research found</w:t>
      </w:r>
      <w:bookmarkEnd w:id="247"/>
    </w:p>
    <w:p>
      <w:pPr>
        <w:keepNext/>
        <w:spacing w:after="120"/>
      </w:pPr>
      <w:r>
        <w:rPr>
          <w:color w:val="6D6A61"/>
          <w:sz w:val="19"/>
          <w:szCs w:val="19"/>
        </w:rPr>
        <w:t xml:space="preserve">What public sources and your saved details support, and what still needs confirming.</w:t>
      </w:r>
    </w:p>
    <w:p>
      <w:pPr>
        <w:pStyle w:val="Heading3"/>
        <w:keepNext/>
      </w:pPr>
      <w:bookmarkStart w:name="report-section-ground-the-plan-in-lanternfield-community-theatres-saved-mission-and-program-record" w:id="248"/>
      <w:r>
        <w:t xml:space="preserve">Ground the plan in Lanternfield Community Theatre’s saved mission and program record</w:t>
      </w:r>
      <w:bookmarkEnd w:id="248"/>
    </w:p>
    <w:p>
      <w:pPr>
        <w:spacing w:after="120"/>
      </w:pPr>
      <w:bookmarkStart w:name="report-claim-10" w:id="249"/>
      <w:r>
        <w:rPr>
          <w:sz w:val="22"/>
          <w:szCs w:val="22"/>
        </w:rPr>
        <w:t xml:space="preserve">Lanternfield Community Theatre’s saved mission is to bring live theatre within reach of everyone in north Whatcom County.</w:t>
      </w:r>
      <w:bookmarkEnd w:id="249"/>
    </w:p>
    <w:p>
      <w:pPr>
        <w:spacing w:after="120"/>
      </w:pPr>
      <w:bookmarkStart w:name="report-claim-11" w:id="250"/>
      <w:r>
        <w:rPr>
          <w:sz w:val="22"/>
          <w:szCs w:val="22"/>
        </w:rPr>
        <w:t xml:space="preserve">The saved mission describes free Saturday Stage workshops for ages 10–18, a five-show season, pay-what-you-can performances and sensory-friendly performances in Ferndale.</w:t>
      </w:r>
      <w:bookmarkEnd w:id="250"/>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These operating activities are user-provided and were not independently verified under the supplied display name.</w:t>
      </w:r>
    </w:p>
    <w:p>
      <w:pPr>
        <w:spacing w:after="120"/>
      </w:pPr>
      <w:bookmarkStart w:name="report-claim-12" w:id="251"/>
      <w:r>
        <w:rPr>
          <w:sz w:val="22"/>
          <w:szCs w:val="22"/>
        </w:rPr>
        <w:t xml:space="preserve">The uploaded mission summary describes 48 Saturday Stage participants and 41 young people waiting for places. The uploaded 2025–26 impact summary records 42 completions among 48 participants and identifies transportation as a participation barrier.</w:t>
      </w:r>
      <w:bookmarkEnd w:id="251"/>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These October 26 document summaries are bounded private context; confirm the periods and current waiting list before quoting them externally.</w:t>
      </w:r>
    </w:p>
    <w:p>
      <w:pPr>
        <w:spacing w:after="120"/>
      </w:pPr>
      <w:bookmarkStart w:name="report-claim-13" w:id="252"/>
      <w:r>
        <w:rPr>
          <w:sz w:val="22"/>
          <w:szCs w:val="22"/>
        </w:rPr>
        <w:t xml:space="preserve">The uploaded 2025–2028 strategic-plan summary prioritizes a second youth cohort, lighting and accessibility equipment, individual giving and business sponsorships. It proposes quarterly progress dashboards.</w:t>
      </w:r>
      <w:bookmarkEnd w:id="252"/>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Only the October 26 uploaded summary is supplied, not a full review of the strategic plan.</w:t>
      </w:r>
    </w:p>
    <w:p>
      <w:pPr>
        <w:pStyle w:val="Heading2"/>
        <w:keepNext/>
      </w:pPr>
      <w:bookmarkStart w:name="report-section-executive-assessment" w:id="253"/>
      <w:r>
        <w:t xml:space="preserve">Saved assessment and reasoning</w:t>
      </w:r>
      <w:bookmarkEnd w:id="253"/>
    </w:p>
    <w:p>
      <w:pPr>
        <w:keepNext/>
        <w:spacing w:after="120"/>
      </w:pPr>
      <w:r>
        <w:rPr>
          <w:color w:val="6D6A61"/>
          <w:sz w:val="19"/>
          <w:szCs w:val="19"/>
        </w:rPr>
        <w:t xml:space="preserve">The original recommendation and its qualifications, retained for review.</w:t>
      </w:r>
    </w:p>
    <w:p>
      <w:pPr>
        <w:pStyle w:val="Heading3"/>
        <w:keepNext/>
      </w:pPr>
      <w:bookmarkStart w:name="report-section-prioritize-the-second-saturday-stage-cohort" w:id="254"/>
      <w:r>
        <w:t xml:space="preserve">Prioritize the second Saturday Stage cohort</w:t>
      </w:r>
      <w:bookmarkEnd w:id="254"/>
    </w:p>
    <w:p>
      <w:pPr>
        <w:spacing w:after="120"/>
      </w:pPr>
      <w:r>
        <w:rPr>
          <w:b/>
          <w:bCs/>
          <w:color w:val="6B7455"/>
          <w:sz w:val="16"/>
          <w:szCs w:val="16"/>
        </w:rPr>
        <w:t xml:space="preserve">RECOMMENDATION</w:t>
      </w:r>
      <w:r>
        <w:t xml:space="preserve">  </w:t>
      </w:r>
      <w:bookmarkStart w:name="report-claim-1" w:id="255"/>
      <w:r>
        <w:rPr>
          <w:sz w:val="22"/>
          <w:szCs w:val="22"/>
        </w:rPr>
        <w:t xml:space="preserve">Prioritize the second Saturday Stage cohort before drafting equipment applications. Prepare one costed youth request while the production manager develops separate equipment specifications.</w:t>
      </w:r>
      <w:bookmarkEnd w:id="255"/>
    </w:p>
    <w:p>
      <w:pPr>
        <w:spacing w:after="120"/>
      </w:pPr>
      <w:bookmarkStart w:name="report-claim-4" w:id="256"/>
      <w:r>
        <w:rPr>
          <w:sz w:val="22"/>
          <w:szCs w:val="22"/>
        </w:rPr>
        <w:t xml:space="preserve">The saved January 2027 cohort start precedes the March 30, 2027 award-announcement date for Whatcom Community Foundation’s Youth Philanthropy Project. Its January 24, 2027 deadline has conflicting cutoff times; confirm eligible costs and bridging cash before committing.</w:t>
      </w:r>
      <w:bookmarkEnd w:id="256"/>
      <w:r>
        <w:t xml:space="preserve"> </w:t>
      </w:r>
      <w:hyperlink w:history="1" r:id="rId5sq66dy3-34eqxv8rzdkv">
        <w:r>
          <w:rPr>
            <w:rStyle w:val="Hyperlink"/>
          </w:rPr>
          <w:t xml:space="preserve">[1]</w:t>
        </w:r>
      </w:hyperlink>
      <w:r>
        <w:t xml:space="preserve"> </w:t>
      </w:r>
      <w:hyperlink w:history="1" r:id="rIdd7t8kynfr82ongd__c5za">
        <w:r>
          <w:rPr>
            <w:rStyle w:val="Hyperlink"/>
          </w:rPr>
          <w:t xml:space="preserve">[2]</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catalogue says 4:00 p.m.; the grants page says 5:00 p.m.; neither specifies a timezone.</w:t>
      </w:r>
    </w:p>
    <w:p>
      <w:pPr>
        <w:pStyle w:val="Heading3"/>
        <w:keepNext/>
      </w:pPr>
      <w:bookmarkStart w:name="report-section-check-lanternfield-community-theatres-applicant-identity" w:id="257"/>
      <w:r>
        <w:t xml:space="preserve">Check Lanternfield Community Theatre’s applicant identity</w:t>
      </w:r>
      <w:bookmarkEnd w:id="257"/>
    </w:p>
    <w:p>
      <w:pPr>
        <w:spacing w:after="120"/>
      </w:pPr>
      <w:r>
        <w:rPr>
          <w:b/>
          <w:bCs/>
          <w:color w:val="8A5A12"/>
          <w:sz w:val="16"/>
          <w:szCs w:val="16"/>
        </w:rPr>
        <w:t xml:space="preserve">UNVERIFIED</w:t>
      </w:r>
      <w:r>
        <w:t xml:space="preserve">  </w:t>
      </w:r>
      <w:bookmarkStart w:name="report-claim-6" w:id="258"/>
      <w:r>
        <w:rPr>
          <w:sz w:val="22"/>
          <w:szCs w:val="22"/>
        </w:rPr>
        <w:t xml:space="preserve">Independent public evidence connecting Lanternfield Community Theatre with the saved legal applicant Lanternfield Community Theatre Association, its reported Ferndale venue and its operating history remains unconfirmed.</w:t>
      </w:r>
      <w:bookmarkEnd w:id="258"/>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Ask the executive director for a working organization website or matched public record. Use the existing applicant records to check the connection before relying on it in applications; funding inquiries and equipment quotations can proceed meanwhile.</w:t>
      </w:r>
    </w:p>
    <w:p>
      <w:pPr>
        <w:pStyle w:val="Heading3"/>
        <w:keepNext/>
      </w:pPr>
      <w:bookmarkStart w:name="report-section-use-the-saved-capacity-and-funding-constraints" w:id="259"/>
      <w:r>
        <w:t xml:space="preserve">Use the saved capacity and funding constraints</w:t>
      </w:r>
      <w:bookmarkEnd w:id="259"/>
    </w:p>
    <w:p>
      <w:pPr>
        <w:spacing w:after="120"/>
      </w:pPr>
      <w:bookmarkStart w:name="report-claim-8" w:id="260"/>
      <w:r>
        <w:rPr>
          <w:sz w:val="22"/>
          <w:szCs w:val="22"/>
        </w:rPr>
        <w:t xml:space="preserve">The confirmed brief records two full-time staff, a part-time production manager and eight weekly fundraising hours. The executive director writes most applications with help from a board grants committee.</w:t>
      </w:r>
      <w:bookmarkEnd w:id="260"/>
    </w:p>
    <w:p>
      <w:pPr>
        <w:spacing w:after="120"/>
      </w:pPr>
      <w:bookmarkStart w:name="report-claim-9" w:id="261"/>
      <w:r>
        <w:rPr>
          <w:sz w:val="22"/>
          <w:szCs w:val="22"/>
        </w:rPr>
        <w:t xml:space="preserve">The confirmed brief seeks equipment funding only, records no property-funding need and rejects loans. Its federal-program appetite is limited; grants, sponsorships, donated resources and partnerships are the requested channels.</w:t>
      </w:r>
      <w:bookmarkEnd w:id="261"/>
    </w:p>
    <w:p>
      <w:pPr>
        <w:pStyle w:val="Heading2"/>
        <w:keepNext/>
      </w:pPr>
      <w:bookmarkStart w:name="report-section-evidence-appendix" w:id="262"/>
      <w:r>
        <w:t xml:space="preserve">Evidence and open questions</w:t>
      </w:r>
      <w:bookmarkEnd w:id="262"/>
    </w:p>
    <w:p>
      <w:pPr>
        <w:keepNext/>
        <w:spacing w:after="120"/>
      </w:pPr>
      <w:r>
        <w:rPr>
          <w:color w:val="6D6A61"/>
          <w:sz w:val="19"/>
          <w:szCs w:val="19"/>
        </w:rPr>
        <w:t xml:space="preserve">Source limits, conflicting information, and questions still open.</w:t>
      </w:r>
    </w:p>
    <w:p>
      <w:pPr>
        <w:pStyle w:val="Heading3"/>
        <w:keepNext/>
      </w:pPr>
      <w:bookmarkStart w:name="report-section-local-foundation-discovery" w:id="263"/>
      <w:r>
        <w:t xml:space="preserve">Local-foundation discovery</w:t>
      </w:r>
      <w:bookmarkEnd w:id="263"/>
    </w:p>
    <w:p>
      <w:pPr>
        <w:spacing w:after="120"/>
      </w:pPr>
      <w:bookmarkStart w:name="report-claim-466" w:id="264"/>
      <w:r>
        <w:rPr>
          <w:sz w:val="22"/>
          <w:szCs w:val="22"/>
        </w:rPr>
        <w:t xml:space="preserve">The public research’s local-foundation pass covered Ferndale and Whatcom County and identified regional giving leads. Its state charitable-trust directory was historical discovery material, not current eligibility evidence.</w:t>
      </w:r>
      <w:bookmarkEnd w:id="264"/>
      <w:r>
        <w:t xml:space="preserve"> </w:t>
      </w:r>
      <w:hyperlink w:history="1" r:id="rIdfme6ltktj82viwapbdwwl">
        <w:r>
          <w:rPr>
            <w:rStyle w:val="Hyperlink"/>
          </w:rPr>
          <w:t xml:space="preserve">[26]</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This summarizes the supplied discovery log; it is not exhaustive coverage, and the original directory text was unavailable.</w:t>
      </w:r>
    </w:p>
    <w:p>
      <w:pPr>
        <w:pStyle w:val="Heading3"/>
        <w:keepNext/>
      </w:pPr>
      <w:bookmarkStart w:name="report-section-prior-funder-discovery-and-private-leads" w:id="265"/>
      <w:r>
        <w:t xml:space="preserve">Prior-funder discovery and private leads</w:t>
      </w:r>
      <w:bookmarkEnd w:id="265"/>
    </w:p>
    <w:p>
      <w:pPr>
        <w:spacing w:after="120"/>
      </w:pPr>
      <w:bookmarkStart w:name="report-claim-467" w:id="266"/>
      <w:r>
        <w:rPr>
          <w:sz w:val="22"/>
          <w:szCs w:val="22"/>
        </w:rPr>
        <w:t xml:space="preserve">The public research’s prior-funder pass found no verified prior funder or alias under the supplied display name. The saved private funding history supplies relationship leads, so the search result must not be read as no prior funding.</w:t>
      </w:r>
      <w:bookmarkEnd w:id="266"/>
      <w:r>
        <w:t xml:space="preserve"> </w:t>
      </w:r>
      <w:hyperlink w:history="1" r:id="rIdos1stxahf5vubpbxenxap">
        <w:r>
          <w:rPr>
            <w:rStyle w:val="Hyperlink"/>
          </w:rPr>
          <w:t xml:space="preserve">[27]</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supplied website was inaccessible and used a special-use example domain; the original domain-registry text was unavailable, and no venue-name search was possible.</w:t>
      </w:r>
    </w:p>
    <w:p>
      <w:pPr>
        <w:spacing w:after="120"/>
      </w:pPr>
      <w:r>
        <w:rPr>
          <w:b/>
          <w:bCs/>
          <w:color w:val="8A5A12"/>
          <w:sz w:val="16"/>
          <w:szCs w:val="16"/>
        </w:rPr>
        <w:t xml:space="preserve">UNVERIFIED</w:t>
      </w:r>
      <w:r>
        <w:t xml:space="preserve">  </w:t>
      </w:r>
      <w:bookmarkStart w:name="report-claim-468" w:id="267"/>
      <w:r>
        <w:rPr>
          <w:sz w:val="22"/>
          <w:szCs w:val="22"/>
        </w:rPr>
        <w:t xml:space="preserve">Current funding terms and application availability for Alderglen Community Foundation, Elkhorn Ridge Foundation and Penhallow Family Foundation are unverified in the supplied public research.</w:t>
      </w:r>
      <w:bookmarkEnd w:id="267"/>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executive director should check existing grant files and contacts before considering another approach; these remain private relationship leads, not publicly supported prospects.</w:t>
      </w:r>
    </w:p>
    <w:p>
      <w:pPr>
        <w:pStyle w:val="Heading3"/>
        <w:keepNext/>
      </w:pPr>
      <w:bookmarkStart w:name="report-section-peer-funder-discovery" w:id="268"/>
      <w:r>
        <w:t xml:space="preserve">Peer-funder discovery</w:t>
      </w:r>
      <w:bookmarkEnd w:id="268"/>
    </w:p>
    <w:p>
      <w:pPr>
        <w:spacing w:after="120"/>
      </w:pPr>
      <w:bookmarkStart w:name="report-claim-469" w:id="269"/>
      <w:r>
        <w:rPr>
          <w:sz w:val="22"/>
          <w:szCs w:val="22"/>
        </w:rPr>
        <w:t xml:space="preserve">The peer-funder pass examined nearby community-theatre and youth-arts organizations. Direct award announcements support Peoples Bank and WECU precedents; the Community Accelerator Grant acknowledgement is weaker because its original text was unavailable.</w:t>
      </w:r>
      <w:bookmarkEnd w:id="269"/>
      <w:r>
        <w:t xml:space="preserve"> </w:t>
      </w:r>
      <w:hyperlink w:history="1" r:id="rIdl16kfkmyjtpxuqpljvr7s">
        <w:r>
          <w:rPr>
            <w:rStyle w:val="Hyperlink"/>
          </w:rPr>
          <w:t xml:space="preserve">[5]</w:t>
        </w:r>
      </w:hyperlink>
      <w:r>
        <w:t xml:space="preserve"> </w:t>
      </w:r>
      <w:hyperlink w:history="1" r:id="rIdvxj5hqgf6o1iyzkx2otr9">
        <w:r>
          <w:rPr>
            <w:rStyle w:val="Hyperlink"/>
          </w:rPr>
          <w:t xml:space="preserve">[11]</w:t>
        </w:r>
      </w:hyperlink>
      <w:r>
        <w:t xml:space="preserve"> </w:t>
      </w:r>
      <w:hyperlink w:history="1" r:id="rIdhdwcbvllhgqswadfjoqgx">
        <w:r>
          <w:rPr>
            <w:rStyle w:val="Hyperlink"/>
          </w:rPr>
          <w:t xml:space="preserve">[16]</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Bellingham Arts Academy for Youth and Bellingham Theatre Guild are peers, not alternative identities or confirmed partners of Lanternfield Community Theatre. Confirm the 2025 acknowledgement against Bellingham Arts Academy for Youth’s original supporter listing before relying on it externally.</w:t>
      </w:r>
    </w:p>
    <w:p>
      <w:pPr>
        <w:pStyle w:val="Heading3"/>
        <w:keepNext/>
      </w:pPr>
      <w:bookmarkStart w:name="report-section-unresolved-historical-and-local-references" w:id="270"/>
      <w:r>
        <w:t xml:space="preserve">Unresolved historical and local references</w:t>
      </w:r>
      <w:bookmarkEnd w:id="270"/>
    </w:p>
    <w:p>
      <w:pPr>
        <w:spacing w:after="120"/>
      </w:pPr>
      <w:r>
        <w:rPr>
          <w:b/>
          <w:bCs/>
          <w:color w:val="8A5A12"/>
          <w:sz w:val="16"/>
          <w:szCs w:val="16"/>
        </w:rPr>
        <w:t xml:space="preserve">UNVERIFIED</w:t>
      </w:r>
      <w:r>
        <w:t xml:space="preserve">  </w:t>
      </w:r>
      <w:bookmarkStart w:name="report-claim-470" w:id="271"/>
      <w:r>
        <w:rPr>
          <w:sz w:val="22"/>
          <w:szCs w:val="22"/>
        </w:rPr>
        <w:t xml:space="preserve">The separate Ferndale Community Fund remains an unverified lead for this request. No supplied registered source passage establishes an application route, theatre award or available balance.</w:t>
      </w:r>
      <w:bookmarkEnd w:id="271"/>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Ask Whatcom Community Foundation only if another local route is needed; do not infer an available grant from the fund’s mention in the research.</w:t>
      </w:r>
    </w:p>
    <w:p>
      <w:pPr>
        <w:spacing w:after="120"/>
      </w:pPr>
      <w:r>
        <w:rPr>
          <w:b/>
          <w:bCs/>
          <w:color w:val="8A5A12"/>
          <w:sz w:val="16"/>
          <w:szCs w:val="16"/>
        </w:rPr>
        <w:t xml:space="preserve">UNVERIFIED</w:t>
      </w:r>
      <w:r>
        <w:t xml:space="preserve">  </w:t>
      </w:r>
      <w:bookmarkStart w:name="report-claim-471" w:id="272"/>
      <w:r>
        <w:rPr>
          <w:sz w:val="22"/>
          <w:szCs w:val="22"/>
        </w:rPr>
        <w:t xml:space="preserve">An older Whatcom Community Foundation peer-award reference was not confirmed against its complete filing. It is not used as evidence of prior funding in this report.</w:t>
      </w:r>
      <w:bookmarkEnd w:id="272"/>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A complete matched filing would be needed before relying on that historical reference.</w:t>
      </w:r>
    </w:p>
    <w:p>
      <w:pPr>
        <w:pStyle w:val="Heading3"/>
        <w:keepNext/>
      </w:pPr>
      <w:bookmarkStart w:name="report-section-excluded-funder-chuckanut-health-foundation" w:id="273"/>
      <w:r>
        <w:t xml:space="preserve">Excluded funder: Chuckanut Health Foundation</w:t>
      </w:r>
      <w:bookmarkEnd w:id="273"/>
    </w:p>
    <w:p>
      <w:pPr>
        <w:spacing w:after="120"/>
      </w:pPr>
      <w:r>
        <w:rPr>
          <w:b/>
          <w:bCs/>
          <w:color w:val="6B7455"/>
          <w:sz w:val="16"/>
          <w:szCs w:val="16"/>
        </w:rPr>
        <w:t xml:space="preserve">RECOMMENDATION</w:t>
      </w:r>
      <w:r>
        <w:t xml:space="preserve">  </w:t>
      </w:r>
      <w:bookmarkStart w:name="report-claim-472" w:id="274"/>
      <w:r>
        <w:rPr>
          <w:sz w:val="22"/>
          <w:szCs w:val="22"/>
        </w:rPr>
        <w:t xml:space="preserve">Exclude Chuckanut Health Foundation from the present request plan because the supplied research describes a closed, health-focused round and no saved health-purpose project. This does not exclude the separate Eleanor &amp; Henry Jansen Foundation route.</w:t>
      </w:r>
      <w:bookmarkEnd w:id="274"/>
      <w:r>
        <w:t xml:space="preserve"> </w:t>
      </w:r>
      <w:hyperlink w:history="1" r:id="rId84gkqqpamutuqrpetsmff">
        <w:r>
          <w:rPr>
            <w:rStyle w:val="Hyperlink"/>
          </w:rPr>
          <w:t xml:space="preserve">[28]</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original grants-page text was unavailable; verify current rules only if an actual health-purpose project later warrants reconsideration.</w:t>
      </w:r>
    </w:p>
    <w:p>
      <w:pPr>
        <w:pStyle w:val="Heading3"/>
        <w:keepNext/>
      </w:pPr>
      <w:bookmarkStart w:name="report-section-excluded-funder-mount-baker-foundation" w:id="275"/>
      <w:r>
        <w:t xml:space="preserve">Excluded funder: Mount Baker Foundation</w:t>
      </w:r>
      <w:bookmarkEnd w:id="275"/>
    </w:p>
    <w:p>
      <w:pPr>
        <w:spacing w:after="120"/>
      </w:pPr>
      <w:r>
        <w:rPr>
          <w:b/>
          <w:bCs/>
          <w:color w:val="6B7455"/>
          <w:sz w:val="16"/>
          <w:szCs w:val="16"/>
        </w:rPr>
        <w:t xml:space="preserve">RECOMMENDATION</w:t>
      </w:r>
      <w:r>
        <w:t xml:space="preserve">  </w:t>
      </w:r>
      <w:bookmarkStart w:name="report-claim-473" w:id="276"/>
      <w:r>
        <w:rPr>
          <w:sz w:val="22"/>
          <w:szCs w:val="22"/>
        </w:rPr>
        <w:t xml:space="preserve">Exclude Mount Baker Foundation from the present equipment and workshop plan. The supplied research identifies an internal-capacity and health-equity opportunity, not support for the three saved delivery purposes.</w:t>
      </w:r>
      <w:bookmarkEnd w:id="276"/>
      <w:r>
        <w:t xml:space="preserve"> </w:t>
      </w:r>
      <w:hyperlink w:history="1" r:id="rId3g51qbztayxcbhr6iocfh">
        <w:r>
          <w:rPr>
            <w:rStyle w:val="Hyperlink"/>
          </w:rPr>
          <w:t xml:space="preserve">[29]</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original guidance was unavailable; reconsider only against current rules and an independently approved, relevant capacity need.</w:t>
      </w:r>
    </w:p>
    <w:p>
      <w:pPr>
        <w:pStyle w:val="Heading3"/>
        <w:keepNext/>
      </w:pPr>
      <w:bookmarkStart w:name="report-section-excluded-funder-cultural-arts-foundation-northwest" w:id="277"/>
      <w:r>
        <w:t xml:space="preserve">Excluded funder: Cultural Arts Foundation Northwest</w:t>
      </w:r>
      <w:bookmarkEnd w:id="277"/>
    </w:p>
    <w:p>
      <w:pPr>
        <w:spacing w:after="120"/>
      </w:pPr>
      <w:r>
        <w:rPr>
          <w:b/>
          <w:bCs/>
          <w:color w:val="6B7455"/>
          <w:sz w:val="16"/>
          <w:szCs w:val="16"/>
        </w:rPr>
        <w:t xml:space="preserve">RECOMMENDATION</w:t>
      </w:r>
      <w:r>
        <w:t xml:space="preserve">  </w:t>
      </w:r>
      <w:bookmarkStart w:name="report-claim-474" w:id="278"/>
      <w:r>
        <w:rPr>
          <w:sz w:val="22"/>
          <w:szCs w:val="22"/>
        </w:rPr>
        <w:t xml:space="preserve">Exclude Cultural Arts Foundation Northwest from this organizational request because the supplied research describes an individual adult-artist program restricted to Kitsap County.</w:t>
      </w:r>
      <w:bookmarkEnd w:id="278"/>
      <w:r>
        <w:t xml:space="preserve"> </w:t>
      </w:r>
      <w:hyperlink w:history="1" r:id="rIdd7mxtjwvqrubb48jzbond">
        <w:r>
          <w:rPr>
            <w:rStyle w:val="Hyperlink"/>
          </w:rPr>
          <w:t xml:space="preserve">[30]</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original guidance was unavailable; a different program would need its own verified rules before reconsideration.</w:t>
      </w:r>
    </w:p>
    <w:p>
      <w:pPr>
        <w:pStyle w:val="Heading3"/>
        <w:keepNext/>
      </w:pPr>
      <w:bookmarkStart w:name="report-section-excluded-funder-4culture" w:id="279"/>
      <w:r>
        <w:t xml:space="preserve">Excluded funder: 4Culture</w:t>
      </w:r>
      <w:bookmarkEnd w:id="279"/>
    </w:p>
    <w:p>
      <w:pPr>
        <w:spacing w:after="120"/>
      </w:pPr>
      <w:r>
        <w:rPr>
          <w:b/>
          <w:bCs/>
          <w:color w:val="6B7455"/>
          <w:sz w:val="16"/>
          <w:szCs w:val="16"/>
        </w:rPr>
        <w:t xml:space="preserve">RECOMMENDATION</w:t>
      </w:r>
      <w:r>
        <w:t xml:space="preserve">  </w:t>
      </w:r>
      <w:bookmarkStart w:name="report-claim-475" w:id="280"/>
      <w:r>
        <w:rPr>
          <w:sz w:val="22"/>
          <w:szCs w:val="22"/>
        </w:rPr>
        <w:t xml:space="preserve">Exclude 4Culture’s Equipment for Organizations from this plan because the supplied research describes a King County applicant restriction and the saved applicant location is Ferndale in Whatcom County.</w:t>
      </w:r>
      <w:bookmarkEnd w:id="280"/>
      <w:r>
        <w:t xml:space="preserve"> </w:t>
      </w:r>
      <w:hyperlink w:history="1" r:id="rIdvcoc_cd2qvhjn0ljmixc6">
        <w:r>
          <w:rPr>
            <w:rStyle w:val="Hyperlink"/>
          </w:rPr>
          <w:t xml:space="preserve">[31]</w:t>
        </w:r>
      </w:hyperlink>
    </w:p>
    <w:p>
      <w:pPr>
        <w:pBdr>
          <w:left w:val="single" w:color="D9D5C9" w:sz="12" w:space="8"/>
        </w:pBdr>
        <w:spacing w:after="160"/>
        <w:ind w:left="360"/>
      </w:pPr>
      <w:r>
        <w:rPr>
          <w:b/>
          <w:bCs/>
          <w:color w:val="6D6A61"/>
          <w:sz w:val="19"/>
          <w:szCs w:val="19"/>
        </w:rPr>
        <w:t xml:space="preserve">Keep in mind: </w:t>
      </w:r>
      <w:r>
        <w:rPr>
          <w:color w:val="6D6A61"/>
          <w:sz w:val="19"/>
          <w:szCs w:val="19"/>
        </w:rPr>
        <w:t xml:space="preserve">The original guidance was unavailable; verify any different program separately rather than assuming statewide eligibility.</w:t>
      </w:r>
    </w:p>
    <w:p>
      <w:pPr>
        <w:spacing w:after="120"/>
      </w:pPr>
      <w:bookmarkStart w:name="report-claim-484" w:id="281"/>
      <w:r>
        <w:rPr>
          <w:sz w:val="22"/>
          <w:szCs w:val="22"/>
        </w:rPr>
        <w:t xml:space="preserve">Some evidence passages are attributed excerpts from the saved AI research draft. These are labeled separately from retrieved source passages and still need source review.</w:t>
      </w:r>
      <w:bookmarkEnd w:id="281"/>
    </w:p>
    <w:p>
      <w:pPr>
        <w:pStyle w:val="Heading1"/>
        <w:keepNext/>
      </w:pPr>
      <w:r>
        <w:t xml:space="preserve">Sources</w:t>
      </w:r>
    </w:p>
    <w:p>
      <w:pPr>
        <w:keepNext/>
        <w:spacing w:after="120"/>
      </w:pPr>
      <w:r>
        <w:rPr>
          <w:color w:val="6D6A61"/>
          <w:sz w:val="19"/>
          <w:szCs w:val="19"/>
        </w:rPr>
        <w:t xml:space="preserve">Original evidence saved with this report, numbered in the order it is cited.</w:t>
      </w:r>
    </w:p>
    <w:p>
      <w:pPr>
        <w:spacing w:after="120"/>
      </w:pPr>
      <w:r>
        <w:rPr>
          <w:b/>
          <w:bCs/>
          <w:color w:val="6B7455"/>
        </w:rPr>
        <w:t xml:space="preserve">1. </w:t>
      </w:r>
      <w:hyperlink w:history="1" r:id="rIdlj64ghgr89wwbhvwa9w33">
        <w:r>
          <w:rPr>
            <w:rStyle w:val="Hyperlink"/>
          </w:rPr>
          <w:t xml:space="preserve">Apply - Grant Lifecycle Manager</w:t>
        </w:r>
      </w:hyperlink>
      <w:r>
        <w:rPr>
          <w:color w:val="6D6A61"/>
          <w:sz w:val="19"/>
          <w:szCs w:val="19"/>
        </w:rPr>
        <w:t xml:space="preserve">  https://www.grantinterface.com/Opportunity/Catalog?urlkey=whatcomcommunity</w:t>
      </w:r>
      <w:r>
        <w:rPr>
          <w:color w:val="6D6A61"/>
          <w:sz w:val="19"/>
          <w:szCs w:val="19"/>
        </w:rPr>
        <w:t xml:space="preserve">  —  Cited in Funder details · Saved assessment and reasoning · Evidence and open questions</w:t>
      </w:r>
    </w:p>
    <w:p>
      <w:pPr>
        <w:spacing w:after="120"/>
      </w:pPr>
      <w:r>
        <w:rPr>
          <w:b/>
          <w:bCs/>
          <w:color w:val="6B7455"/>
        </w:rPr>
        <w:t xml:space="preserve">2. </w:t>
      </w:r>
      <w:hyperlink w:history="1" r:id="rIdsoax3ultwqhrxu7e4hz5x">
        <w:r>
          <w:rPr>
            <w:rStyle w:val="Hyperlink"/>
          </w:rPr>
          <w:t xml:space="preserve">Apply for a Grant - Whatcom Community Foundation</w:t>
        </w:r>
      </w:hyperlink>
      <w:r>
        <w:rPr>
          <w:color w:val="6D6A61"/>
          <w:sz w:val="19"/>
          <w:szCs w:val="19"/>
        </w:rPr>
        <w:t xml:space="preserve">  https://whatcomcf.org/apply-for-a-grant/</w:t>
      </w:r>
      <w:r>
        <w:rPr>
          <w:color w:val="6D6A61"/>
          <w:sz w:val="19"/>
          <w:szCs w:val="19"/>
        </w:rPr>
        <w:t xml:space="preserve">  —  Cited in Funder details · Saved assessment and reasoning · Evidence and open questions</w:t>
      </w:r>
    </w:p>
    <w:p>
      <w:pPr>
        <w:spacing w:after="120"/>
      </w:pPr>
      <w:r>
        <w:rPr>
          <w:b/>
          <w:bCs/>
          <w:color w:val="6B7455"/>
        </w:rPr>
        <w:t xml:space="preserve">3. </w:t>
      </w:r>
      <w:hyperlink w:history="1" r:id="rId8x--qx420a0q1uu0eq0jq">
        <w:r>
          <w:rPr>
            <w:rStyle w:val="Hyperlink"/>
          </w:rPr>
          <w:t xml:space="preserve">2027 Youth Philanthropy Project Competitive Grant Application</w:t>
        </w:r>
      </w:hyperlink>
      <w:r>
        <w:rPr>
          <w:color w:val="6D6A61"/>
          <w:sz w:val="19"/>
          <w:szCs w:val="19"/>
        </w:rPr>
        <w:t xml:space="preserve">  https://www.grantinterface.com/Form/Preview/QuestionList?form=1942362&amp;opportunity=431686&amp;urlKey=whatcomcommunity</w:t>
      </w:r>
      <w:r>
        <w:rPr>
          <w:color w:val="6D6A61"/>
          <w:sz w:val="19"/>
          <w:szCs w:val="19"/>
        </w:rPr>
        <w:t xml:space="preserve">  —  Cited in Funder details</w:t>
      </w:r>
    </w:p>
    <w:p>
      <w:pPr>
        <w:spacing w:after="120"/>
      </w:pPr>
      <w:r>
        <w:rPr>
          <w:b/>
          <w:bCs/>
          <w:color w:val="6B7455"/>
        </w:rPr>
        <w:t xml:space="preserve">4. </w:t>
      </w:r>
      <w:hyperlink w:history="1" r:id="rIdlbhd3iyloxhh90gqc_qgy">
        <w:r>
          <w:rPr>
            <w:rStyle w:val="Hyperlink"/>
          </w:rPr>
          <w:t xml:space="preserve">Field of Interest Funds - Whatcom Community Foundation</w:t>
        </w:r>
      </w:hyperlink>
      <w:r>
        <w:rPr>
          <w:color w:val="6D6A61"/>
          <w:sz w:val="19"/>
          <w:szCs w:val="19"/>
        </w:rPr>
        <w:t xml:space="preserve">  https://whatcomcf.org/open-a-fund/field-of-interest-funds/</w:t>
      </w:r>
      <w:r>
        <w:rPr>
          <w:color w:val="6D6A61"/>
          <w:sz w:val="19"/>
          <w:szCs w:val="19"/>
        </w:rPr>
        <w:t xml:space="preserve">  —  Cited in Funder details</w:t>
      </w:r>
    </w:p>
    <w:p>
      <w:pPr>
        <w:spacing w:after="120"/>
      </w:pPr>
      <w:r>
        <w:rPr>
          <w:b/>
          <w:bCs/>
          <w:color w:val="6B7455"/>
        </w:rPr>
        <w:t xml:space="preserve">5. </w:t>
      </w:r>
      <w:hyperlink w:history="1" r:id="rIdxnk9svmadkcsotzy13o2h">
        <w:r>
          <w:rPr>
            <w:rStyle w:val="Hyperlink"/>
          </w:rPr>
          <w:t xml:space="preserve">BAAY Receives $10K Peoples Choice Grant from Peoples Bank</w:t>
        </w:r>
      </w:hyperlink>
      <w:r>
        <w:rPr>
          <w:color w:val="6D6A61"/>
          <w:sz w:val="19"/>
          <w:szCs w:val="19"/>
        </w:rPr>
        <w:t xml:space="preserve">  https://www.peoplesbank-wa.com/bellingham-arts-academy-for-youths-mission-enriched-by-impact-grant-from-peoples-bank/</w:t>
      </w:r>
      <w:r>
        <w:rPr>
          <w:color w:val="6D6A61"/>
          <w:sz w:val="19"/>
          <w:szCs w:val="19"/>
        </w:rPr>
        <w:t xml:space="preserve">  —  Cited in Funder details · Evidence and open questions</w:t>
      </w:r>
    </w:p>
    <w:p>
      <w:pPr>
        <w:spacing w:after="120"/>
      </w:pPr>
      <w:r>
        <w:rPr>
          <w:b/>
          <w:bCs/>
          <w:color w:val="6B7455"/>
        </w:rPr>
        <w:t xml:space="preserve">6. </w:t>
      </w:r>
      <w:hyperlink w:history="1" r:id="rId3nfmwe06o1cuvdirxmmsx">
        <w:r>
          <w:rPr>
            <w:rStyle w:val="Hyperlink"/>
          </w:rPr>
          <w:t xml:space="preserve">Peoples Choice Grant | Peoples Bank</w:t>
        </w:r>
      </w:hyperlink>
      <w:r>
        <w:rPr>
          <w:color w:val="6D6A61"/>
          <w:sz w:val="19"/>
          <w:szCs w:val="19"/>
        </w:rPr>
        <w:t xml:space="preserve">  https://www.peoplesbank-wa.com/landing-pages/peoples-choice/</w:t>
      </w:r>
      <w:r>
        <w:rPr>
          <w:color w:val="6D6A61"/>
          <w:sz w:val="19"/>
          <w:szCs w:val="19"/>
        </w:rPr>
        <w:t xml:space="preserve">  —  Cited in Funder details</w:t>
      </w:r>
    </w:p>
    <w:p>
      <w:pPr>
        <w:spacing w:after="120"/>
      </w:pPr>
      <w:r>
        <w:rPr>
          <w:b/>
          <w:bCs/>
          <w:color w:val="6B7455"/>
        </w:rPr>
        <w:t xml:space="preserve">7. </w:t>
      </w:r>
      <w:hyperlink w:history="1" r:id="rIdjzntrvjg_fh5skoobtbtx">
        <w:r>
          <w:rPr>
            <w:rStyle w:val="Hyperlink"/>
          </w:rPr>
          <w:t xml:space="preserve">Peoples Bank Announces Opening of 2026 Impact Grant Applications - Peoples Bank</w:t>
        </w:r>
      </w:hyperlink>
      <w:r>
        <w:rPr>
          <w:color w:val="6D6A61"/>
          <w:sz w:val="19"/>
          <w:szCs w:val="19"/>
        </w:rPr>
        <w:t xml:space="preserve">  https://www.peoplesbank-wa.com/peoples-bank-announces-opening-of-2026-impact-grant-applications/</w:t>
      </w:r>
      <w:r>
        <w:rPr>
          <w:color w:val="6D6A61"/>
          <w:sz w:val="19"/>
          <w:szCs w:val="19"/>
        </w:rPr>
        <w:t xml:space="preserve">  —  Cited in Funder details</w:t>
      </w:r>
    </w:p>
    <w:p>
      <w:pPr>
        <w:spacing w:after="120"/>
      </w:pPr>
      <w:r>
        <w:rPr>
          <w:b/>
          <w:bCs/>
          <w:color w:val="6B7455"/>
        </w:rPr>
        <w:t xml:space="preserve">8. </w:t>
      </w:r>
      <w:hyperlink w:history="1" r:id="rId7xbz2-uk9gsuuuexrbdtz">
        <w:r>
          <w:rPr>
            <w:rStyle w:val="Hyperlink"/>
          </w:rPr>
          <w:t xml:space="preserve">PSE | Business Lighting Incentive Program</w:t>
        </w:r>
      </w:hyperlink>
      <w:r>
        <w:rPr>
          <w:color w:val="6D6A61"/>
          <w:sz w:val="19"/>
          <w:szCs w:val="19"/>
        </w:rPr>
        <w:t xml:space="preserve">  https://www.pse.com/business-incentives/commercial-lighting/business-lighting-incentive-program</w:t>
      </w:r>
      <w:r>
        <w:rPr>
          <w:color w:val="6D6A61"/>
          <w:sz w:val="19"/>
          <w:szCs w:val="19"/>
        </w:rPr>
        <w:t xml:space="preserve">  —  Cited in Funder details</w:t>
      </w:r>
    </w:p>
    <w:p>
      <w:pPr>
        <w:spacing w:after="120"/>
      </w:pPr>
      <w:r>
        <w:rPr>
          <w:b/>
          <w:bCs/>
          <w:color w:val="6B7455"/>
        </w:rPr>
        <w:t xml:space="preserve">9. </w:t>
      </w:r>
      <w:hyperlink w:history="1" r:id="rId2qrgf4lgxzfmcgiqxf9rv">
        <w:r>
          <w:rPr>
            <w:rStyle w:val="Hyperlink"/>
          </w:rPr>
          <w:t xml:space="preserve">Eleanor &amp; Henry Jansen Foundation — Chuckanut Health Foundation</w:t>
        </w:r>
      </w:hyperlink>
      <w:r>
        <w:rPr>
          <w:color w:val="6D6A61"/>
          <w:sz w:val="19"/>
          <w:szCs w:val="19"/>
        </w:rPr>
        <w:t xml:space="preserve">  https://www.chuckanuthealthfoundation.org/eleanor-and-henry-jansen-foundation</w:t>
      </w:r>
      <w:r>
        <w:rPr>
          <w:color w:val="6D6A61"/>
          <w:sz w:val="19"/>
          <w:szCs w:val="19"/>
        </w:rPr>
        <w:t xml:space="preserve">  —  Cited in Funder details</w:t>
      </w:r>
    </w:p>
    <w:p>
      <w:pPr>
        <w:spacing w:after="120"/>
      </w:pPr>
      <w:r>
        <w:rPr>
          <w:b/>
          <w:bCs/>
          <w:color w:val="6B7455"/>
        </w:rPr>
        <w:t xml:space="preserve">10. </w:t>
      </w:r>
      <w:hyperlink w:history="1" r:id="rIdoaopjqgqlt8dokhjnnt4e">
        <w:r>
          <w:rPr>
            <w:rStyle w:val="Hyperlink"/>
          </w:rPr>
          <w:t xml:space="preserve">Education First | WECU Education Grants</w:t>
        </w:r>
      </w:hyperlink>
      <w:r>
        <w:rPr>
          <w:color w:val="6D6A61"/>
          <w:sz w:val="19"/>
          <w:szCs w:val="19"/>
        </w:rPr>
        <w:t xml:space="preserve">  https://www.wecu.com/educationfirst/</w:t>
      </w:r>
      <w:r>
        <w:rPr>
          <w:color w:val="6D6A61"/>
          <w:sz w:val="19"/>
          <w:szCs w:val="19"/>
        </w:rPr>
        <w:t xml:space="preserve">  —  Cited in Funder details</w:t>
      </w:r>
    </w:p>
    <w:p>
      <w:pPr>
        <w:spacing w:after="120"/>
      </w:pPr>
      <w:r>
        <w:rPr>
          <w:b/>
          <w:bCs/>
          <w:color w:val="6B7455"/>
        </w:rPr>
        <w:t xml:space="preserve">11. </w:t>
      </w:r>
      <w:hyperlink w:history="1" r:id="rIdygu430f6nppdyfkc3vmav">
        <w:r>
          <w:rPr>
            <w:rStyle w:val="Hyperlink"/>
          </w:rPr>
          <w:t xml:space="preserve">WECU Awards $125,000 to Support Education in Whatcom and Skagit</w:t>
        </w:r>
      </w:hyperlink>
      <w:r>
        <w:rPr>
          <w:color w:val="6D6A61"/>
          <w:sz w:val="19"/>
          <w:szCs w:val="19"/>
        </w:rPr>
        <w:t xml:space="preserve">  https://www.wecu.com/wecu-awards-125000-to-support-educational-initiatives-in-whatcom-and-skagit/</w:t>
      </w:r>
      <w:r>
        <w:rPr>
          <w:color w:val="6D6A61"/>
          <w:sz w:val="19"/>
          <w:szCs w:val="19"/>
        </w:rPr>
        <w:t xml:space="preserve">  —  Cited in Funder details · Evidence and open questions</w:t>
      </w:r>
    </w:p>
    <w:p>
      <w:pPr>
        <w:spacing w:after="120"/>
      </w:pPr>
      <w:r>
        <w:rPr>
          <w:b/>
          <w:bCs/>
          <w:color w:val="6B7455"/>
        </w:rPr>
        <w:t xml:space="preserve">12. </w:t>
      </w:r>
      <w:hyperlink w:history="1" r:id="rIdv2edik66cic6ph-rnorea">
        <w:r>
          <w:rPr>
            <w:rStyle w:val="Hyperlink"/>
          </w:rPr>
          <w:t xml:space="preserve">Microsoft Word - 2026WECUEducationFirstDRAFT.docx</w:t>
        </w:r>
      </w:hyperlink>
      <w:r>
        <w:rPr>
          <w:color w:val="6D6A61"/>
          <w:sz w:val="19"/>
          <w:szCs w:val="19"/>
        </w:rPr>
        <w:t xml:space="preserve">  https://www.wecu.com/wp-content/uploads/WECUEducationFirstRFP.pdf</w:t>
      </w:r>
      <w:r>
        <w:rPr>
          <w:color w:val="6D6A61"/>
          <w:sz w:val="19"/>
          <w:szCs w:val="19"/>
        </w:rPr>
        <w:t xml:space="preserve">  —  Cited in Funder details</w:t>
      </w:r>
    </w:p>
    <w:p>
      <w:pPr>
        <w:spacing w:after="120"/>
      </w:pPr>
      <w:r>
        <w:rPr>
          <w:b/>
          <w:bCs/>
          <w:color w:val="6B7455"/>
        </w:rPr>
        <w:t xml:space="preserve">13. </w:t>
      </w:r>
      <w:hyperlink w:history="1" r:id="rIdg-nh6gj7iep-y2qjsuikl">
        <w:r>
          <w:rPr>
            <w:rStyle w:val="Hyperlink"/>
          </w:rPr>
          <w:t xml:space="preserve">Grants |</w:t>
        </w:r>
      </w:hyperlink>
      <w:r>
        <w:rPr>
          <w:color w:val="6D6A61"/>
          <w:sz w:val="19"/>
          <w:szCs w:val="19"/>
        </w:rPr>
        <w:t xml:space="preserve">  https://firstfedcf.org/grants/</w:t>
      </w:r>
      <w:r>
        <w:rPr>
          <w:color w:val="6D6A61"/>
          <w:sz w:val="19"/>
          <w:szCs w:val="19"/>
        </w:rPr>
        <w:t xml:space="preserve">  —  Cited in Funder details</w:t>
      </w:r>
    </w:p>
    <w:p>
      <w:pPr>
        <w:spacing w:after="120"/>
      </w:pPr>
      <w:r>
        <w:rPr>
          <w:b/>
          <w:bCs/>
          <w:color w:val="6B7455"/>
        </w:rPr>
        <w:t xml:space="preserve">14. </w:t>
      </w:r>
      <w:hyperlink w:history="1" r:id="rIdjgifhaw4jaasn-lloqe49">
        <w:r>
          <w:rPr>
            <w:rStyle w:val="Hyperlink"/>
          </w:rPr>
          <w:t xml:space="preserve">Grant Guidelines &amp; FAQs |</w:t>
        </w:r>
      </w:hyperlink>
      <w:r>
        <w:rPr>
          <w:color w:val="6D6A61"/>
          <w:sz w:val="19"/>
          <w:szCs w:val="19"/>
        </w:rPr>
        <w:t xml:space="preserve">  https://firstfedcf.org/grants/grant-guidelines/</w:t>
      </w:r>
      <w:r>
        <w:rPr>
          <w:color w:val="6D6A61"/>
          <w:sz w:val="19"/>
          <w:szCs w:val="19"/>
        </w:rPr>
        <w:t xml:space="preserve">  —  Cited in Funder details</w:t>
      </w:r>
    </w:p>
    <w:p>
      <w:pPr>
        <w:spacing w:after="120"/>
      </w:pPr>
      <w:r>
        <w:rPr>
          <w:b/>
          <w:bCs/>
          <w:color w:val="6B7455"/>
        </w:rPr>
        <w:t xml:space="preserve">15. </w:t>
      </w:r>
      <w:hyperlink w:history="1" r:id="rIddicjkdj3rn9j7gsqprgx9">
        <w:r>
          <w:rPr>
            <w:rStyle w:val="Hyperlink"/>
          </w:rPr>
          <w:t xml:space="preserve">Community Accelerator Grant Program | ArtsFund</w:t>
        </w:r>
      </w:hyperlink>
      <w:r>
        <w:rPr>
          <w:color w:val="6D6A61"/>
          <w:sz w:val="19"/>
          <w:szCs w:val="19"/>
        </w:rPr>
        <w:t xml:space="preserve">  https://www.artsfund.org/accelerator/</w:t>
      </w:r>
      <w:r>
        <w:rPr>
          <w:color w:val="6D6A61"/>
          <w:sz w:val="19"/>
          <w:szCs w:val="19"/>
        </w:rPr>
        <w:t xml:space="preserve">  —  Cited in Funder details</w:t>
      </w:r>
    </w:p>
    <w:p>
      <w:pPr>
        <w:spacing w:after="120"/>
      </w:pPr>
      <w:r>
        <w:rPr>
          <w:b/>
          <w:bCs/>
          <w:color w:val="6B7455"/>
        </w:rPr>
        <w:t xml:space="preserve">16. </w:t>
      </w:r>
      <w:hyperlink w:history="1" r:id="rId3vjgxcp68t0aocap1_7cy">
        <w:r>
          <w:rPr>
            <w:rStyle w:val="Hyperlink"/>
          </w:rPr>
          <w:t xml:space="preserve">Thank You Supporters! | Bellingham Arts Academy for Youth</w:t>
        </w:r>
      </w:hyperlink>
      <w:r>
        <w:rPr>
          <w:color w:val="6D6A61"/>
          <w:sz w:val="19"/>
          <w:szCs w:val="19"/>
        </w:rPr>
        <w:t xml:space="preserve">  https://baay.org/support/thankyou/</w:t>
      </w:r>
      <w:r>
        <w:rPr>
          <w:color w:val="6D6A61"/>
          <w:sz w:val="19"/>
          <w:szCs w:val="19"/>
        </w:rPr>
        <w:t xml:space="preserve">  —  Cited in Funder details · Evidence and open questions</w:t>
      </w:r>
    </w:p>
    <w:p>
      <w:pPr>
        <w:spacing w:after="120"/>
      </w:pPr>
      <w:r>
        <w:rPr>
          <w:b/>
          <w:bCs/>
          <w:color w:val="6B7455"/>
        </w:rPr>
        <w:t xml:space="preserve">17. </w:t>
      </w:r>
      <w:hyperlink w:history="1" r:id="rIdlfm0dovp1oby0s38ypqm4">
        <w:r>
          <w:rPr>
            <w:rStyle w:val="Hyperlink"/>
          </w:rPr>
          <w:t xml:space="preserve">Grants | ArtsFund</w:t>
        </w:r>
      </w:hyperlink>
      <w:r>
        <w:rPr>
          <w:color w:val="6D6A61"/>
          <w:sz w:val="19"/>
          <w:szCs w:val="19"/>
        </w:rPr>
        <w:t xml:space="preserve">  https://www.artsfund.org/about-arts-fund/grants/</w:t>
      </w:r>
      <w:r>
        <w:rPr>
          <w:color w:val="6D6A61"/>
          <w:sz w:val="19"/>
          <w:szCs w:val="19"/>
        </w:rPr>
        <w:t xml:space="preserve">  —  Cited in Funder details</w:t>
      </w:r>
    </w:p>
    <w:p>
      <w:pPr>
        <w:spacing w:after="120"/>
      </w:pPr>
      <w:r>
        <w:rPr>
          <w:b/>
          <w:bCs/>
          <w:color w:val="6B7455"/>
        </w:rPr>
        <w:t xml:space="preserve">18. </w:t>
      </w:r>
      <w:hyperlink w:history="1" r:id="rIdtwqmq2b99g1gjpulnbx9p">
        <w:r>
          <w:rPr>
            <w:rStyle w:val="Hyperlink"/>
          </w:rPr>
          <w:t xml:space="preserve">Community Builder</w:t>
        </w:r>
      </w:hyperlink>
      <w:r>
        <w:rPr>
          <w:color w:val="6D6A61"/>
          <w:sz w:val="19"/>
          <w:szCs w:val="19"/>
        </w:rPr>
        <w:t xml:space="preserve">  https://www.wecu.com/community-builder/</w:t>
      </w:r>
      <w:r>
        <w:rPr>
          <w:color w:val="6D6A61"/>
          <w:sz w:val="19"/>
          <w:szCs w:val="19"/>
        </w:rPr>
        <w:t xml:space="preserve">  —  Cited in Funder details</w:t>
      </w:r>
    </w:p>
    <w:p>
      <w:pPr>
        <w:spacing w:after="120"/>
      </w:pPr>
      <w:r>
        <w:rPr>
          <w:b/>
          <w:bCs/>
          <w:color w:val="6B7455"/>
        </w:rPr>
        <w:t xml:space="preserve">19. </w:t>
      </w:r>
      <w:hyperlink w:history="1" r:id="rId5nw6qsrgjpsirvq2x6x7l">
        <w:r>
          <w:rPr>
            <w:rStyle w:val="Hyperlink"/>
          </w:rPr>
          <w:t xml:space="preserve">
    Home Page | Rotary Club of Ferndale
</w:t>
        </w:r>
      </w:hyperlink>
      <w:r>
        <w:rPr>
          <w:color w:val="6D6A61"/>
          <w:sz w:val="19"/>
          <w:szCs w:val="19"/>
        </w:rPr>
        <w:t xml:space="preserve">  https://portal.clubrunner.ca/813/</w:t>
      </w:r>
      <w:r>
        <w:rPr>
          <w:color w:val="6D6A61"/>
          <w:sz w:val="19"/>
          <w:szCs w:val="19"/>
        </w:rPr>
        <w:t xml:space="preserve">  —  Cited in Funder details</w:t>
      </w:r>
    </w:p>
    <w:p>
      <w:pPr>
        <w:spacing w:after="120"/>
      </w:pPr>
      <w:r>
        <w:rPr>
          <w:b/>
          <w:bCs/>
          <w:color w:val="6B7455"/>
        </w:rPr>
        <w:t xml:space="preserve">20. </w:t>
      </w:r>
      <w:hyperlink w:history="1" r:id="rIdxcjqn4nzqmexavfy6vnrp">
        <w:r>
          <w:rPr>
            <w:rStyle w:val="Hyperlink"/>
          </w:rPr>
          <w:t xml:space="preserve">ArtsWA Community Investments Submission Manager</w:t>
        </w:r>
      </w:hyperlink>
      <w:r>
        <w:rPr>
          <w:color w:val="6D6A61"/>
          <w:sz w:val="19"/>
          <w:szCs w:val="19"/>
        </w:rPr>
        <w:t xml:space="preserve">  https://artswagto.submittable.com/submit</w:t>
      </w:r>
      <w:r>
        <w:rPr>
          <w:color w:val="6D6A61"/>
          <w:sz w:val="19"/>
          <w:szCs w:val="19"/>
        </w:rPr>
        <w:t xml:space="preserve">  —  Cited in Funder details</w:t>
      </w:r>
    </w:p>
    <w:p>
      <w:pPr>
        <w:spacing w:after="120"/>
      </w:pPr>
      <w:r>
        <w:rPr>
          <w:b/>
          <w:bCs/>
          <w:color w:val="6B7455"/>
        </w:rPr>
        <w:t xml:space="preserve">21. </w:t>
      </w:r>
      <w:hyperlink w:history="1" r:id="rIdw4exgwcdsydmhcvlu38le">
        <w:r>
          <w:rPr>
            <w:rStyle w:val="Hyperlink"/>
          </w:rPr>
          <w:t xml:space="preserve">https://whatcomcf.org/wp-content/uploads/2024/08/Project-Neighborly-FAQ-General.pdf</w:t>
        </w:r>
      </w:hyperlink>
      <w:r>
        <w:rPr>
          <w:color w:val="6D6A61"/>
          <w:sz w:val="19"/>
          <w:szCs w:val="19"/>
        </w:rPr>
        <w:t xml:space="preserve">  https://whatcomcf.org/wp-content/uploads/2024/08/Project-Neighborly-FAQ-General.pdf</w:t>
      </w:r>
      <w:r>
        <w:rPr>
          <w:color w:val="6D6A61"/>
          <w:sz w:val="19"/>
          <w:szCs w:val="19"/>
        </w:rPr>
        <w:t xml:space="preserve">  —  Cited in Funder details</w:t>
      </w:r>
    </w:p>
    <w:p>
      <w:pPr>
        <w:spacing w:after="120"/>
      </w:pPr>
      <w:r>
        <w:rPr>
          <w:b/>
          <w:bCs/>
          <w:color w:val="6B7455"/>
        </w:rPr>
        <w:t xml:space="preserve">22. </w:t>
      </w:r>
      <w:hyperlink w:history="1" r:id="rIdqamkse3jzuaurq2woestz">
        <w:r>
          <w:rPr>
            <w:rStyle w:val="Hyperlink"/>
          </w:rPr>
          <w:t xml:space="preserve">Social Impact Through Community Support | Phillips 66</w:t>
        </w:r>
      </w:hyperlink>
      <w:r>
        <w:rPr>
          <w:color w:val="6D6A61"/>
          <w:sz w:val="19"/>
          <w:szCs w:val="19"/>
        </w:rPr>
        <w:t xml:space="preserve">  https://www.phillips66.com/social-impact/</w:t>
      </w:r>
      <w:r>
        <w:rPr>
          <w:color w:val="6D6A61"/>
          <w:sz w:val="19"/>
          <w:szCs w:val="19"/>
        </w:rPr>
        <w:t xml:space="preserve">  —  Cited in Funder details</w:t>
      </w:r>
    </w:p>
    <w:p>
      <w:pPr>
        <w:spacing w:after="120"/>
      </w:pPr>
      <w:r>
        <w:rPr>
          <w:b/>
          <w:bCs/>
          <w:color w:val="6B7455"/>
        </w:rPr>
        <w:t xml:space="preserve">23. </w:t>
      </w:r>
      <w:hyperlink w:history="1" r:id="rIdsms51oip5h8skkdvgazkh">
        <w:r>
          <w:rPr>
            <w:rStyle w:val="Hyperlink"/>
          </w:rPr>
          <w:t xml:space="preserve">Ferndale Refinery: Leading Fuel Production | Phillips 66</w:t>
        </w:r>
      </w:hyperlink>
      <w:r>
        <w:rPr>
          <w:color w:val="6D6A61"/>
          <w:sz w:val="19"/>
          <w:szCs w:val="19"/>
        </w:rPr>
        <w:t xml:space="preserve">  https://www.phillips66.com/refining/ferndale-refinery/</w:t>
      </w:r>
      <w:r>
        <w:rPr>
          <w:color w:val="6D6A61"/>
          <w:sz w:val="19"/>
          <w:szCs w:val="19"/>
        </w:rPr>
        <w:t xml:space="preserve">  —  Cited in Funder details</w:t>
      </w:r>
    </w:p>
    <w:p>
      <w:pPr>
        <w:spacing w:after="120"/>
      </w:pPr>
      <w:r>
        <w:rPr>
          <w:b/>
          <w:bCs/>
          <w:color w:val="6B7455"/>
        </w:rPr>
        <w:t xml:space="preserve">24. </w:t>
      </w:r>
      <w:hyperlink w:history="1" r:id="rIdmms2zsxukrpecywm3i2l1">
        <w:r>
          <w:rPr>
            <w:rStyle w:val="Hyperlink"/>
          </w:rPr>
          <w:t xml:space="preserve">Organizational Grant Program | Ferndale, WA</w:t>
        </w:r>
      </w:hyperlink>
      <w:r>
        <w:rPr>
          <w:color w:val="6D6A61"/>
          <w:sz w:val="19"/>
          <w:szCs w:val="19"/>
        </w:rPr>
        <w:t xml:space="preserve">  https://cityofferndale.org/416/Organizational-Grant-Program</w:t>
      </w:r>
      <w:r>
        <w:rPr>
          <w:color w:val="6D6A61"/>
          <w:sz w:val="19"/>
          <w:szCs w:val="19"/>
        </w:rPr>
        <w:t xml:space="preserve">  —  Cited in Funder details</w:t>
      </w:r>
    </w:p>
    <w:p>
      <w:pPr>
        <w:spacing w:after="120"/>
      </w:pPr>
      <w:r>
        <w:rPr>
          <w:b/>
          <w:bCs/>
          <w:color w:val="6B7455"/>
        </w:rPr>
        <w:t xml:space="preserve">25. </w:t>
      </w:r>
      <w:hyperlink w:history="1" r:id="rIdu5uhwnnvs3eavxpxllfyt">
        <w:r>
          <w:rPr>
            <w:rStyle w:val="Hyperlink"/>
          </w:rPr>
          <w:t xml:space="preserve">WECU | Volunteerism | Team WECU</w:t>
        </w:r>
      </w:hyperlink>
      <w:r>
        <w:rPr>
          <w:color w:val="6D6A61"/>
          <w:sz w:val="19"/>
          <w:szCs w:val="19"/>
        </w:rPr>
        <w:t xml:space="preserve">  https://www.wecu.com/volunteerism/</w:t>
      </w:r>
      <w:r>
        <w:rPr>
          <w:color w:val="6D6A61"/>
          <w:sz w:val="19"/>
          <w:szCs w:val="19"/>
        </w:rPr>
        <w:t xml:space="preserve">  —  Cited in How businesses could help</w:t>
      </w:r>
    </w:p>
    <w:p>
      <w:pPr>
        <w:spacing w:after="120"/>
      </w:pPr>
      <w:r>
        <w:rPr>
          <w:b/>
          <w:bCs/>
          <w:color w:val="6B7455"/>
        </w:rPr>
        <w:t xml:space="preserve">26. </w:t>
      </w:r>
      <w:hyperlink w:history="1" r:id="rIdcqdqme_8lcreyazts-gzk">
        <w:r>
          <w:rPr>
            <w:rStyle w:val="Hyperlink"/>
          </w:rPr>
          <w:t xml:space="preserve">https://www.give.wa.gov/_assets/charities/trustdirectory.pdf</w:t>
        </w:r>
      </w:hyperlink>
      <w:r>
        <w:rPr>
          <w:color w:val="6D6A61"/>
          <w:sz w:val="19"/>
          <w:szCs w:val="19"/>
        </w:rPr>
        <w:t xml:space="preserve">  https://www.give.wa.gov/_assets/charities/trustdirectory.pdf</w:t>
      </w:r>
      <w:r>
        <w:rPr>
          <w:color w:val="6D6A61"/>
          <w:sz w:val="19"/>
          <w:szCs w:val="19"/>
        </w:rPr>
        <w:t xml:space="preserve">  —  Cited in Evidence and open questions</w:t>
      </w:r>
    </w:p>
    <w:p>
      <w:pPr>
        <w:spacing w:after="120"/>
      </w:pPr>
      <w:r>
        <w:rPr>
          <w:b/>
          <w:bCs/>
          <w:color w:val="6B7455"/>
        </w:rPr>
        <w:t xml:space="preserve">27. </w:t>
      </w:r>
      <w:hyperlink w:history="1" r:id="rIdm8qxsz2bj9vcx0snefm_7">
        <w:r>
          <w:rPr>
            <w:rStyle w:val="Hyperlink"/>
          </w:rPr>
          <w:t xml:space="preserve">Special-Use Domain Names</w:t>
        </w:r>
      </w:hyperlink>
      <w:r>
        <w:rPr>
          <w:color w:val="6D6A61"/>
          <w:sz w:val="19"/>
          <w:szCs w:val="19"/>
        </w:rPr>
        <w:t xml:space="preserve">  https://www.iana.org/assignments/special-use-domain-names</w:t>
      </w:r>
      <w:r>
        <w:rPr>
          <w:color w:val="6D6A61"/>
          <w:sz w:val="19"/>
          <w:szCs w:val="19"/>
        </w:rPr>
        <w:t xml:space="preserve">  —  Cited in Evidence and open questions</w:t>
      </w:r>
    </w:p>
    <w:p>
      <w:pPr>
        <w:spacing w:after="120"/>
      </w:pPr>
      <w:r>
        <w:rPr>
          <w:b/>
          <w:bCs/>
          <w:color w:val="6B7455"/>
        </w:rPr>
        <w:t xml:space="preserve">28. </w:t>
      </w:r>
      <w:hyperlink w:history="1" r:id="rId_xt-irzjipl68zoywf8t5">
        <w:r>
          <w:rPr>
            <w:rStyle w:val="Hyperlink"/>
          </w:rPr>
          <w:t xml:space="preserve">Grants — Chuckanut Health Foundation</w:t>
        </w:r>
      </w:hyperlink>
      <w:r>
        <w:rPr>
          <w:color w:val="6D6A61"/>
          <w:sz w:val="19"/>
          <w:szCs w:val="19"/>
        </w:rPr>
        <w:t xml:space="preserve">  https://www.chuckanuthealthfoundation.org/grants</w:t>
      </w:r>
      <w:r>
        <w:rPr>
          <w:color w:val="6D6A61"/>
          <w:sz w:val="19"/>
          <w:szCs w:val="19"/>
        </w:rPr>
        <w:t xml:space="preserve">  —  Cited in Evidence and open questions</w:t>
      </w:r>
    </w:p>
    <w:p>
      <w:pPr>
        <w:spacing w:after="120"/>
      </w:pPr>
      <w:r>
        <w:rPr>
          <w:b/>
          <w:bCs/>
          <w:color w:val="6B7455"/>
        </w:rPr>
        <w:t xml:space="preserve">29. </w:t>
      </w:r>
      <w:hyperlink w:history="1" r:id="rId3b0eggmu1nqjygbfw_5m6">
        <w:r>
          <w:rPr>
            <w:rStyle w:val="Hyperlink"/>
          </w:rPr>
          <w:t xml:space="preserve">Go! Grants | Empower Community Growth — Apply Today — Mt Baker Foundation</w:t>
        </w:r>
      </w:hyperlink>
      <w:r>
        <w:rPr>
          <w:color w:val="6D6A61"/>
          <w:sz w:val="19"/>
          <w:szCs w:val="19"/>
        </w:rPr>
        <w:t xml:space="preserve">  https://mtbakerfoundation.org/go-grants</w:t>
      </w:r>
      <w:r>
        <w:rPr>
          <w:color w:val="6D6A61"/>
          <w:sz w:val="19"/>
          <w:szCs w:val="19"/>
        </w:rPr>
        <w:t xml:space="preserve">  —  Cited in Evidence and open questions</w:t>
      </w:r>
    </w:p>
    <w:p>
      <w:pPr>
        <w:spacing w:after="120"/>
      </w:pPr>
      <w:r>
        <w:rPr>
          <w:b/>
          <w:bCs/>
          <w:color w:val="6B7455"/>
        </w:rPr>
        <w:t xml:space="preserve">30. </w:t>
      </w:r>
      <w:hyperlink w:history="1" r:id="rIdbt4zzgbwtre7oyzozta4l">
        <w:r>
          <w:rPr>
            <w:rStyle w:val="Hyperlink"/>
          </w:rPr>
          <w:t xml:space="preserve">Grants Information | Cultural Arts Foundation Northwest</w:t>
        </w:r>
      </w:hyperlink>
      <w:r>
        <w:rPr>
          <w:color w:val="6D6A61"/>
          <w:sz w:val="19"/>
          <w:szCs w:val="19"/>
        </w:rPr>
        <w:t xml:space="preserve">  https://www.cafnw.org/grants-information</w:t>
      </w:r>
      <w:r>
        <w:rPr>
          <w:color w:val="6D6A61"/>
          <w:sz w:val="19"/>
          <w:szCs w:val="19"/>
        </w:rPr>
        <w:t xml:space="preserve">  —  Cited in Evidence and open questions</w:t>
      </w:r>
    </w:p>
    <w:p>
      <w:pPr>
        <w:spacing w:after="120"/>
      </w:pPr>
      <w:r>
        <w:rPr>
          <w:b/>
          <w:bCs/>
          <w:color w:val="6B7455"/>
        </w:rPr>
        <w:t xml:space="preserve">31. </w:t>
      </w:r>
      <w:hyperlink w:history="1" r:id="rIdys7nlinrw-ers9pclokiz">
        <w:r>
          <w:rPr>
            <w:rStyle w:val="Hyperlink"/>
          </w:rPr>
          <w:t xml:space="preserve">Equipment for Organizations - 4Culture</w:t>
        </w:r>
      </w:hyperlink>
      <w:r>
        <w:rPr>
          <w:color w:val="6D6A61"/>
          <w:sz w:val="19"/>
          <w:szCs w:val="19"/>
        </w:rPr>
        <w:t xml:space="preserve">  https://www.4culture.org/grants/equipment/</w:t>
      </w:r>
      <w:r>
        <w:rPr>
          <w:color w:val="6D6A61"/>
          <w:sz w:val="19"/>
          <w:szCs w:val="19"/>
        </w:rPr>
        <w:t xml:space="preserve">  —  Cited in Evidence and open questions</w:t>
      </w:r>
    </w:p>
    <w:p>
      <w:pPr>
        <w:pStyle w:val="Heading1"/>
        <w:keepNext/>
      </w:pPr>
      <w:r>
        <w:t xml:space="preserve">About this research</w:t>
      </w:r>
    </w:p>
    <w:p>
      <w:pPr>
        <w:keepNext/>
        <w:spacing w:after="120"/>
      </w:pPr>
      <w:r>
        <w:rPr>
          <w:color w:val="6D6A61"/>
          <w:sz w:val="19"/>
          <w:szCs w:val="19"/>
        </w:rPr>
        <w:t xml:space="preserve">AI wrote this report from public sources and the details saved in GrantFlex. Sources support the research; they don’t confirm eligibility. Review the recommendations and suggested dates before planning the work.</w:t>
      </w:r>
    </w:p>
    <w:p>
      <w:pPr>
        <w:spacing w:after="120"/>
      </w:pPr>
      <w:r>
        <w:rPr>
          <w:b/>
          <w:bCs/>
          <w:color w:val="6D6A61"/>
          <w:sz w:val="19"/>
          <w:szCs w:val="19"/>
        </w:rPr>
        <w:t xml:space="preserve">Completed: </w:t>
      </w:r>
      <w:r>
        <w:rPr>
          <w:color w:val="6D6A61"/>
          <w:sz w:val="19"/>
          <w:szCs w:val="19"/>
        </w:rPr>
        <w:t xml:space="preserve">October 27, 2026</w:t>
      </w:r>
      <w:r>
        <w:rPr>
          <w:color w:val="6D6A61"/>
          <w:sz w:val="19"/>
          <w:szCs w:val="19"/>
        </w:rPr>
        <w:t xml:space="preserve">  ·  </w:t>
      </w:r>
      <w:r>
        <w:rPr>
          <w:b/>
          <w:bCs/>
          <w:color w:val="6D6A61"/>
          <w:sz w:val="19"/>
          <w:szCs w:val="19"/>
        </w:rPr>
        <w:t xml:space="preserve">Sources: </w:t>
      </w:r>
      <w:r>
        <w:rPr>
          <w:color w:val="6D6A61"/>
          <w:sz w:val="19"/>
          <w:szCs w:val="19"/>
        </w:rPr>
        <w:t xml:space="preserve">31 cited</w:t>
      </w:r>
      <w:r>
        <w:rPr>
          <w:color w:val="6D6A61"/>
          <w:sz w:val="19"/>
          <w:szCs w:val="19"/>
        </w:rPr>
        <w:t xml:space="preserve">  ·  </w:t>
      </w:r>
      <w:r>
        <w:rPr>
          <w:b/>
          <w:bCs/>
          <w:color w:val="6D6A61"/>
          <w:sz w:val="19"/>
          <w:szCs w:val="19"/>
        </w:rPr>
        <w:t xml:space="preserve">Research actions: </w:t>
      </w:r>
      <w:r>
        <w:rPr>
          <w:color w:val="6D6A61"/>
          <w:sz w:val="19"/>
          <w:szCs w:val="19"/>
        </w:rPr>
        <w:t xml:space="preserve">13</w:t>
      </w:r>
      <w:r>
        <w:rPr>
          <w:color w:val="6D6A61"/>
          <w:sz w:val="19"/>
          <w:szCs w:val="19"/>
        </w:rPr>
        <w:t xml:space="preserve">  ·  </w:t>
      </w:r>
      <w:r>
        <w:rPr>
          <w:b/>
          <w:bCs/>
          <w:color w:val="6D6A61"/>
          <w:sz w:val="19"/>
          <w:szCs w:val="19"/>
        </w:rPr>
        <w:t xml:space="preserve">Model: </w:t>
      </w:r>
      <w:r>
        <w:rPr>
          <w:color w:val="6D6A61"/>
          <w:sz w:val="19"/>
          <w:szCs w:val="19"/>
        </w:rPr>
        <w:t xml:space="preserve">gpt-6.1-sol</w:t>
      </w:r>
      <w:r>
        <w:rPr>
          <w:color w:val="6D6A61"/>
          <w:sz w:val="19"/>
          <w:szCs w:val="19"/>
        </w:rPr>
        <w:t xml:space="preserve">  ·  </w:t>
      </w:r>
      <w:r>
        <w:rPr>
          <w:b/>
          <w:bCs/>
          <w:color w:val="6D6A61"/>
          <w:sz w:val="19"/>
          <w:szCs w:val="19"/>
        </w:rPr>
        <w:t xml:space="preserve">Mode / effort: </w:t>
      </w:r>
      <w:r>
        <w:rPr>
          <w:color w:val="6D6A61"/>
          <w:sz w:val="19"/>
          <w:szCs w:val="19"/>
        </w:rPr>
        <w:t xml:space="preserve">pro / xhigh</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D6A61"/>
        <w:sz w:val="16"/>
        <w:szCs w:val="16"/>
      </w:rPr>
      <w:t xml:space="preserve">Funding report for Lanternfield Community Theatre  ·  Page </w:t>
    </w:r>
    <w:r>
      <w:rPr>
        <w:color w:val="6D6A61"/>
        <w:sz w:val="16"/>
        <w:szCs w:val="16"/>
      </w:rPr>
      <w:fldChar w:fldCharType="begin"/>
    </w:r>
    <w:r>
      <w:rPr>
        <w:color w:val="6D6A61"/>
        <w:sz w:val="16"/>
        <w:szCs w:val="16"/>
      </w:rPr>
      <w:instrText xml:space="preserve">PAGE</w:instrText>
    </w:r>
    <w:r>
      <w:rPr>
        <w:color w:val="6D6A61"/>
        <w:sz w:val="16"/>
        <w:szCs w:val="16"/>
      </w:rPr>
      <w:fldChar w:fldCharType="separate"/>
    </w:r>
    <w:r>
      <w:rPr>
        <w:color w:val="6D6A61"/>
        <w:sz w:val="16"/>
        <w:szCs w:val="16"/>
      </w:rPr>
      <w:fldChar w:fldCharType="end"/>
    </w:r>
    <w:r>
      <w:rPr>
        <w:color w:val="6D6A61"/>
        <w:sz w:val="16"/>
        <w:szCs w:val="16"/>
      </w:rPr>
      <w:t xml:space="preserve"> of </w:t>
    </w:r>
    <w:r>
      <w:rPr>
        <w:color w:val="6D6A61"/>
        <w:sz w:val="16"/>
        <w:szCs w:val="16"/>
      </w:rPr>
      <w:fldChar w:fldCharType="begin"/>
    </w:r>
    <w:r>
      <w:rPr>
        <w:color w:val="6D6A61"/>
        <w:sz w:val="16"/>
        <w:szCs w:val="16"/>
      </w:rPr>
      <w:instrText xml:space="preserve">NUMPAGES</w:instrText>
    </w:r>
    <w:r>
      <w:rPr>
        <w:color w:val="6D6A61"/>
        <w:sz w:val="16"/>
        <w:szCs w:val="16"/>
      </w:rPr>
      <w:fldChar w:fldCharType="separate"/>
    </w:r>
    <w:r>
      <w:rPr>
        <w:color w:val="6D6A61"/>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D6A61"/>
        <w:sz w:val="16"/>
        <w:szCs w:val="16"/>
      </w:rPr>
      <w:t xml:space="preserve">Funding report for Lanternfield Community Theatre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6"/>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00" w:before="0"/>
    </w:pPr>
    <w:rPr>
      <w:rFonts w:ascii="Calibri" w:cs="Calibri" w:eastAsia="Calibri" w:hAnsi="Calibri"/>
      <w:b/>
      <w:bCs/>
      <w:color w:val="1A1A16"/>
      <w:sz w:val="44"/>
      <w:szCs w:val="44"/>
    </w:rPr>
  </w:style>
  <w:style w:type="paragraph" w:styleId="Heading1">
    <w:name w:val="Heading 1"/>
    <w:basedOn w:val="Normal"/>
    <w:next w:val="Normal"/>
    <w:qFormat/>
    <w:pPr>
      <w:spacing w:after="100" w:before="400"/>
      <w:outlineLvl w:val="0"/>
    </w:pPr>
    <w:rPr>
      <w:rFonts w:ascii="Calibri" w:cs="Calibri" w:eastAsia="Calibri" w:hAnsi="Calibri"/>
      <w:b/>
      <w:bCs/>
      <w:color w:val="1A1A16"/>
      <w:sz w:val="32"/>
      <w:szCs w:val="32"/>
    </w:rPr>
  </w:style>
  <w:style w:type="paragraph" w:styleId="Heading2">
    <w:name w:val="Heading 2"/>
    <w:basedOn w:val="Normal"/>
    <w:next w:val="Normal"/>
    <w:qFormat/>
    <w:pPr>
      <w:spacing w:after="100" w:before="280"/>
      <w:outlineLvl w:val="1"/>
    </w:pPr>
    <w:rPr>
      <w:rFonts w:ascii="Calibri" w:cs="Calibri" w:eastAsia="Calibri" w:hAnsi="Calibri"/>
      <w:b/>
      <w:bCs/>
      <w:color w:val="6B7455"/>
      <w:sz w:val="26"/>
      <w:szCs w:val="26"/>
    </w:rPr>
  </w:style>
  <w:style w:type="paragraph" w:styleId="Heading3">
    <w:name w:val="Heading 3"/>
    <w:basedOn w:val="Normal"/>
    <w:next w:val="Normal"/>
    <w:qFormat/>
    <w:pPr>
      <w:spacing w:after="100" w:before="200"/>
      <w:outlineLvl w:val="2"/>
    </w:pPr>
    <w:rPr>
      <w:rFonts w:ascii="Calibri" w:cs="Calibri" w:eastAsia="Calibri" w:hAnsi="Calibri"/>
      <w:b/>
      <w:bCs/>
      <w:color w:val="1A1A16"/>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hgw94zqf_p1ih-ud1ut2d" Type="http://schemas.openxmlformats.org/officeDocument/2006/relationships/hyperlink" Target="https://www.grantinterface.com/Opportunity/Catalog?urlkey=whatcomcommunity" TargetMode="External"/><Relationship Id="rIdfhsijhz72ny-ojq0tv0if" Type="http://schemas.openxmlformats.org/officeDocument/2006/relationships/hyperlink" Target="https://whatcomcf.org/apply-for-a-grant/" TargetMode="External"/><Relationship Id="rIdudm70fl2mo6cc2q7as2n7" Type="http://schemas.openxmlformats.org/officeDocument/2006/relationships/hyperlink" Target="https://whatcomcf.org/apply-for-a-grant/" TargetMode="External"/><Relationship Id="rIduehjd5natb9-hgrc-_wdn" Type="http://schemas.openxmlformats.org/officeDocument/2006/relationships/hyperlink" Target="https://www.grantinterface.com/Form/Preview/QuestionList?form=1942362&amp;opportunity=431686&amp;urlKey=whatcomcommunity" TargetMode="External"/><Relationship Id="rIdrqxguqy6vzkelgl2kewmp" Type="http://schemas.openxmlformats.org/officeDocument/2006/relationships/hyperlink" Target="https://www.grantinterface.com/Form/Preview/QuestionList?form=1942362&amp;opportunity=431686&amp;urlKey=whatcomcommunity" TargetMode="External"/><Relationship Id="rId8pehvlpaurxtbnc2vorby" Type="http://schemas.openxmlformats.org/officeDocument/2006/relationships/hyperlink" Target="https://www.grantinterface.com/Opportunity/Catalog?urlkey=whatcomcommunity" TargetMode="External"/><Relationship Id="rIdzvoshy-h1fqrt2p4hrwiy" Type="http://schemas.openxmlformats.org/officeDocument/2006/relationships/hyperlink" Target="https://whatcomcf.org/apply-for-a-grant/" TargetMode="External"/><Relationship Id="rIdafifxmxtbm2c7_kqxqbvs" Type="http://schemas.openxmlformats.org/officeDocument/2006/relationships/hyperlink" Target="https://www.grantinterface.com/Opportunity/Catalog?urlkey=whatcomcommunity" TargetMode="External"/><Relationship Id="rIdowycjiorrtmfoopyk-7os" Type="http://schemas.openxmlformats.org/officeDocument/2006/relationships/hyperlink" Target="https://www.grantinterface.com/Opportunity/Catalog?urlkey=whatcomcommunity" TargetMode="External"/><Relationship Id="rIdpzn34dyfcu43vuzxebzzw" Type="http://schemas.openxmlformats.org/officeDocument/2006/relationships/hyperlink" Target="https://www.grantinterface.com/Form/Preview/QuestionList?form=1942362&amp;opportunity=431686&amp;urlKey=whatcomcommunity" TargetMode="External"/><Relationship Id="rIdt7zqddojxhrnp430pgb_u" Type="http://schemas.openxmlformats.org/officeDocument/2006/relationships/hyperlink" Target="https://www.grantinterface.com/Form/Preview/QuestionList?form=1942362&amp;opportunity=431686&amp;urlKey=whatcomcommunity" TargetMode="External"/><Relationship Id="rIdwgw1l5abeknptpbpw0ivc" Type="http://schemas.openxmlformats.org/officeDocument/2006/relationships/hyperlink" Target="https://www.grantinterface.com/Form/Preview/QuestionList?form=1942362&amp;opportunity=431686&amp;urlKey=whatcomcommunity" TargetMode="External"/><Relationship Id="rIdr5c69rsq40efq7-sgmbmn" Type="http://schemas.openxmlformats.org/officeDocument/2006/relationships/hyperlink" Target="https://www.grantinterface.com/Form/Preview/QuestionList?form=1942362&amp;opportunity=431686&amp;urlKey=whatcomcommunity" TargetMode="External"/><Relationship Id="rIdacpphy3bh7whqipvpsk2z" Type="http://schemas.openxmlformats.org/officeDocument/2006/relationships/hyperlink" Target="https://whatcomcf.org/open-a-fund/field-of-interest-funds/" TargetMode="External"/><Relationship Id="rIdfsckk3nsszksuexh24phu" Type="http://schemas.openxmlformats.org/officeDocument/2006/relationships/hyperlink" Target="https://whatcomcf.org/open-a-fund/field-of-interest-funds/" TargetMode="External"/><Relationship Id="rIdbih_a6u7uqqufhioqw25i" Type="http://schemas.openxmlformats.org/officeDocument/2006/relationships/hyperlink" Target="https://whatcomcf.org/open-a-fund/field-of-interest-funds/" TargetMode="External"/><Relationship Id="rIdf1dwxuwuahkfk6sqthzka" Type="http://schemas.openxmlformats.org/officeDocument/2006/relationships/hyperlink" Target="https://www.peoplesbank-wa.com/landing-pages/peoples-choice/" TargetMode="External"/><Relationship Id="rIdhxguk6sbhw8xewqf9xayi" Type="http://schemas.openxmlformats.org/officeDocument/2006/relationships/hyperlink" Target="https://www.peoplesbank-wa.com/bellingham-arts-academy-for-youths-mission-enriched-by-impact-grant-from-peoples-bank/" TargetMode="External"/><Relationship Id="rIdssvgi4yglscaafppvd4ky" Type="http://schemas.openxmlformats.org/officeDocument/2006/relationships/hyperlink" Target="https://www.peoplesbank-wa.com/peoples-bank-announces-opening-of-2026-impact-grant-applications/" TargetMode="External"/><Relationship Id="rIdrh4lfeouv_ref6dx_mm8o" Type="http://schemas.openxmlformats.org/officeDocument/2006/relationships/hyperlink" Target="https://www.peoplesbank-wa.com/landing-pages/peoples-choice/" TargetMode="External"/><Relationship Id="rIdxin-y2x4hzrut--hv01-r" Type="http://schemas.openxmlformats.org/officeDocument/2006/relationships/hyperlink" Target="https://www.peoplesbank-wa.com/peoples-bank-announces-opening-of-2026-impact-grant-applications/" TargetMode="External"/><Relationship Id="rIdjzixzwttkglyzsbfsot2b" Type="http://schemas.openxmlformats.org/officeDocument/2006/relationships/hyperlink" Target="https://www.peoplesbank-wa.com/peoples-bank-announces-opening-of-2026-impact-grant-applications/" TargetMode="External"/><Relationship Id="rIdrjno5b4v4yh_yuo2wfod8" Type="http://schemas.openxmlformats.org/officeDocument/2006/relationships/hyperlink" Target="https://www.peoplesbank-wa.com/peoples-bank-announces-opening-of-2026-impact-grant-applications/" TargetMode="External"/><Relationship Id="rIdbhwzeijp-d0f3f24djl34" Type="http://schemas.openxmlformats.org/officeDocument/2006/relationships/hyperlink" Target="https://www.pse.com/business-incentives/commercial-lighting/business-lighting-incentive-program" TargetMode="External"/><Relationship Id="rIdkubypr-nn3vmpijcy6fbf" Type="http://schemas.openxmlformats.org/officeDocument/2006/relationships/hyperlink" Target="https://www.pse.com/business-incentives/commercial-lighting/business-lighting-incentive-program" TargetMode="External"/><Relationship Id="rIdyeuacfi_gbggnxn4d8owl" Type="http://schemas.openxmlformats.org/officeDocument/2006/relationships/hyperlink" Target="https://www.pse.com/business-incentives/commercial-lighting/business-lighting-incentive-program" TargetMode="External"/><Relationship Id="rIdjjuh6afj81tsc_nvmn_re" Type="http://schemas.openxmlformats.org/officeDocument/2006/relationships/hyperlink" Target="https://www.pse.com/business-incentives/commercial-lighting/business-lighting-incentive-program" TargetMode="External"/><Relationship Id="rIdrsnloxizxhetmmxdlgjpv" Type="http://schemas.openxmlformats.org/officeDocument/2006/relationships/hyperlink" Target="https://www.pse.com/business-incentives/commercial-lighting/business-lighting-incentive-program" TargetMode="External"/><Relationship Id="rIdwrghth5ghha3xp-ebpkxa" Type="http://schemas.openxmlformats.org/officeDocument/2006/relationships/hyperlink" Target="https://www.pse.com/business-incentives/commercial-lighting/business-lighting-incentive-program" TargetMode="External"/><Relationship Id="rIdvven2qi3hziw2d922i9of" Type="http://schemas.openxmlformats.org/officeDocument/2006/relationships/hyperlink" Target="https://www.pse.com/business-incentives/commercial-lighting/business-lighting-incentive-program" TargetMode="External"/><Relationship Id="rIdbsm8p8j_4_tsfxzlh75t9" Type="http://schemas.openxmlformats.org/officeDocument/2006/relationships/hyperlink" Target="https://www.chuckanuthealthfoundation.org/eleanor-and-henry-jansen-foundation" TargetMode="External"/><Relationship Id="rIdg97x7bgrg7avwzgpl1o5t" Type="http://schemas.openxmlformats.org/officeDocument/2006/relationships/hyperlink" Target="https://www.chuckanuthealthfoundation.org/eleanor-and-henry-jansen-foundation" TargetMode="External"/><Relationship Id="rIdimsohlw11ftkgdyocaf8w" Type="http://schemas.openxmlformats.org/officeDocument/2006/relationships/hyperlink" Target="https://www.chuckanuthealthfoundation.org/eleanor-and-henry-jansen-foundation" TargetMode="External"/><Relationship Id="rIdnskavp3r7qebu4soizuns" Type="http://schemas.openxmlformats.org/officeDocument/2006/relationships/hyperlink" Target="https://www.chuckanuthealthfoundation.org/eleanor-and-henry-jansen-foundation" TargetMode="External"/><Relationship Id="rIdbtpip3go4fgvqn3hnfl3q" Type="http://schemas.openxmlformats.org/officeDocument/2006/relationships/hyperlink" Target="https://www.wecu.com/wecu-awards-125000-to-support-educational-initiatives-in-whatcom-and-skagit/" TargetMode="External"/><Relationship Id="rIdbq3mk3wxiltikzajhgp7h" Type="http://schemas.openxmlformats.org/officeDocument/2006/relationships/hyperlink" Target="https://www.wecu.com/wp-content/uploads/WECUEducationFirstRFP.pdf" TargetMode="External"/><Relationship Id="rIdbbrrrsec-dm89tjjwohcx" Type="http://schemas.openxmlformats.org/officeDocument/2006/relationships/hyperlink" Target="https://www.wecu.com/educationfirst/" TargetMode="External"/><Relationship Id="rIds-ou2x1kknueoufzpv8v2" Type="http://schemas.openxmlformats.org/officeDocument/2006/relationships/hyperlink" Target="https://www.wecu.com/educationfirst/" TargetMode="External"/><Relationship Id="rId97tnqab3adc4f4zdrje7r" Type="http://schemas.openxmlformats.org/officeDocument/2006/relationships/hyperlink" Target="https://www.wecu.com/wp-content/uploads/WECUEducationFirstRFP.pdf" TargetMode="External"/><Relationship Id="rIdem-lej0bkmbvlijt8cynl" Type="http://schemas.openxmlformats.org/officeDocument/2006/relationships/hyperlink" Target="https://firstfedcf.org/grants/" TargetMode="External"/><Relationship Id="rIdylvcej65eiya8jcvbk7iz" Type="http://schemas.openxmlformats.org/officeDocument/2006/relationships/hyperlink" Target="https://firstfedcf.org/grants/grant-guidelines/" TargetMode="External"/><Relationship Id="rIdkqfw0wp7nvxhnmcpfkxpy" Type="http://schemas.openxmlformats.org/officeDocument/2006/relationships/hyperlink" Target="https://firstfedcf.org/grants/grant-guidelines/" TargetMode="External"/><Relationship Id="rIdxdno3dzobx-7nqqzfxrfm" Type="http://schemas.openxmlformats.org/officeDocument/2006/relationships/hyperlink" Target="https://firstfedcf.org/grants/grant-guidelines/" TargetMode="External"/><Relationship Id="rId799p3m0h5olxca8o_fd_3" Type="http://schemas.openxmlformats.org/officeDocument/2006/relationships/hyperlink" Target="https://firstfedcf.org/grants/grant-guidelines/" TargetMode="External"/><Relationship Id="rIdvupurrcxtghmibxddqwz5" Type="http://schemas.openxmlformats.org/officeDocument/2006/relationships/hyperlink" Target="https://firstfedcf.org/grants/grant-guidelines/" TargetMode="External"/><Relationship Id="rIdaxcdltf1-qbzc2sl_zrab" Type="http://schemas.openxmlformats.org/officeDocument/2006/relationships/hyperlink" Target="https://www.artsfund.org/accelerator/" TargetMode="External"/><Relationship Id="rIdccrzpmibufxoj1gqtr1ey" Type="http://schemas.openxmlformats.org/officeDocument/2006/relationships/hyperlink" Target="https://baay.org/support/thankyou/" TargetMode="External"/><Relationship Id="rId_wmwly6gwuxfxop1vwwat" Type="http://schemas.openxmlformats.org/officeDocument/2006/relationships/hyperlink" Target="https://www.artsfund.org/accelerator/" TargetMode="External"/><Relationship Id="rIdfshahrgtnwwftvwre3ilx" Type="http://schemas.openxmlformats.org/officeDocument/2006/relationships/hyperlink" Target="https://www.artsfund.org/accelerator/" TargetMode="External"/><Relationship Id="rIdzns00we99ptuseczpoiyh" Type="http://schemas.openxmlformats.org/officeDocument/2006/relationships/hyperlink" Target="https://www.artsfund.org/accelerator/" TargetMode="External"/><Relationship Id="rId1bjl-g97_joybd34--tbz" Type="http://schemas.openxmlformats.org/officeDocument/2006/relationships/hyperlink" Target="https://www.artsfund.org/about-arts-fund/grants/" TargetMode="External"/><Relationship Id="rId-qpvzkimkec_ozhizvzod" Type="http://schemas.openxmlformats.org/officeDocument/2006/relationships/hyperlink" Target="https://www.artsfund.org/about-arts-fund/grants/" TargetMode="External"/><Relationship Id="rIdjyhac1ylhckvssmi-nrnz" Type="http://schemas.openxmlformats.org/officeDocument/2006/relationships/hyperlink" Target="https://www.artsfund.org/about-arts-fund/grants/" TargetMode="External"/><Relationship Id="rId2wvcdk_zhzsln9pizdkmu" Type="http://schemas.openxmlformats.org/officeDocument/2006/relationships/hyperlink" Target="https://www.artsfund.org/about-arts-fund/grants/" TargetMode="External"/><Relationship Id="rIdz95pl6oattjhoonbvnkpd" Type="http://schemas.openxmlformats.org/officeDocument/2006/relationships/hyperlink" Target="https://www.wecu.com/community-builder/" TargetMode="External"/><Relationship Id="rIddptekqi4ddspmakmedh09" Type="http://schemas.openxmlformats.org/officeDocument/2006/relationships/hyperlink" Target="https://www.wecu.com/community-builder/" TargetMode="External"/><Relationship Id="rIdkfl9j6kdagrit3x7jdy48" Type="http://schemas.openxmlformats.org/officeDocument/2006/relationships/hyperlink" Target="https://portal.clubrunner.ca/813/" TargetMode="External"/><Relationship Id="rIdziqu_-kfkb35px06nylae" Type="http://schemas.openxmlformats.org/officeDocument/2006/relationships/hyperlink" Target="https://portal.clubrunner.ca/813/" TargetMode="External"/><Relationship Id="rId4vcrrvg9w7f9-ppddizz-" Type="http://schemas.openxmlformats.org/officeDocument/2006/relationships/hyperlink" Target="https://artswagto.submittable.com/submit" TargetMode="External"/><Relationship Id="rId3cueonxpuxpunaztubva0" Type="http://schemas.openxmlformats.org/officeDocument/2006/relationships/hyperlink" Target="https://artswagto.submittable.com/submit" TargetMode="External"/><Relationship Id="rIdp2czpomdmby3ikp0x0m_y" Type="http://schemas.openxmlformats.org/officeDocument/2006/relationships/hyperlink" Target="https://artswagto.submittable.com/submit" TargetMode="External"/><Relationship Id="rIdom8s2lifdj9ep5y7bmmd6" Type="http://schemas.openxmlformats.org/officeDocument/2006/relationships/hyperlink" Target="https://whatcomcf.org/apply-for-a-grant/" TargetMode="External"/><Relationship Id="rIdyywjysxmsjyn-986ftde5" Type="http://schemas.openxmlformats.org/officeDocument/2006/relationships/hyperlink" Target="https://whatcomcf.org/wp-content/uploads/2024/08/Project-Neighborly-FAQ-General.pdf" TargetMode="External"/><Relationship Id="rIdfl-8oizcx3uanrwdx2v61" Type="http://schemas.openxmlformats.org/officeDocument/2006/relationships/hyperlink" Target="https://whatcomcf.org/wp-content/uploads/2024/08/Project-Neighborly-FAQ-General.pdf" TargetMode="External"/><Relationship Id="rIdyhiuk2mfrgaymddjojomo" Type="http://schemas.openxmlformats.org/officeDocument/2006/relationships/hyperlink" Target="https://whatcomcf.org/wp-content/uploads/2024/08/Project-Neighborly-FAQ-General.pdf" TargetMode="External"/><Relationship Id="rId0iibzhcrkejcgvp-ehaov" Type="http://schemas.openxmlformats.org/officeDocument/2006/relationships/hyperlink" Target="https://whatcomcf.org/wp-content/uploads/2024/08/Project-Neighborly-FAQ-General.pdf" TargetMode="External"/><Relationship Id="rIdbivveozrppymbt-0tesnw" Type="http://schemas.openxmlformats.org/officeDocument/2006/relationships/hyperlink" Target="https://www.phillips66.com/social-impact/" TargetMode="External"/><Relationship Id="rIdbejmo8wxaltjtwxdiyr_d" Type="http://schemas.openxmlformats.org/officeDocument/2006/relationships/hyperlink" Target="https://www.phillips66.com/refining/ferndale-refinery/" TargetMode="External"/><Relationship Id="rIdwpg3vpbc9lfzmubt_fs_o" Type="http://schemas.openxmlformats.org/officeDocument/2006/relationships/hyperlink" Target="https://www.phillips66.com/social-impact/" TargetMode="External"/><Relationship Id="rIdtxsetxx30pcotks4md8o2" Type="http://schemas.openxmlformats.org/officeDocument/2006/relationships/hyperlink" Target="https://www.phillips66.com/social-impact/" TargetMode="External"/><Relationship Id="rIdqwn6b0fl-otmw3yx3l23f" Type="http://schemas.openxmlformats.org/officeDocument/2006/relationships/hyperlink" Target="https://cityofferndale.org/416/Organizational-Grant-Program" TargetMode="External"/><Relationship Id="rIdhuxdiad4tqpfrjctmsmug" Type="http://schemas.openxmlformats.org/officeDocument/2006/relationships/hyperlink" Target="https://cityofferndale.org/416/Organizational-Grant-Program" TargetMode="External"/><Relationship Id="rIdhs3lydbx_1b_crziz0ep8" Type="http://schemas.openxmlformats.org/officeDocument/2006/relationships/hyperlink" Target="https://cityofferndale.org/416/Organizational-Grant-Program" TargetMode="External"/><Relationship Id="rId6cp9safx04sjshw9fnytq" Type="http://schemas.openxmlformats.org/officeDocument/2006/relationships/hyperlink" Target="https://www.wecu.com/volunteerism/" TargetMode="External"/><Relationship Id="rId5sq66dy3-34eqxv8rzdkv" Type="http://schemas.openxmlformats.org/officeDocument/2006/relationships/hyperlink" Target="https://www.grantinterface.com/Opportunity/Catalog?urlkey=whatcomcommunity" TargetMode="External"/><Relationship Id="rIdd7t8kynfr82ongd__c5za" Type="http://schemas.openxmlformats.org/officeDocument/2006/relationships/hyperlink" Target="https://whatcomcf.org/apply-for-a-grant/" TargetMode="External"/><Relationship Id="rIdfme6ltktj82viwapbdwwl" Type="http://schemas.openxmlformats.org/officeDocument/2006/relationships/hyperlink" Target="https://www.give.wa.gov/_assets/charities/trustdirectory.pdf" TargetMode="External"/><Relationship Id="rIdos1stxahf5vubpbxenxap" Type="http://schemas.openxmlformats.org/officeDocument/2006/relationships/hyperlink" Target="https://www.iana.org/assignments/special-use-domain-names" TargetMode="External"/><Relationship Id="rIdl16kfkmyjtpxuqpljvr7s" Type="http://schemas.openxmlformats.org/officeDocument/2006/relationships/hyperlink" Target="https://www.peoplesbank-wa.com/bellingham-arts-academy-for-youths-mission-enriched-by-impact-grant-from-peoples-bank/" TargetMode="External"/><Relationship Id="rIdvxj5hqgf6o1iyzkx2otr9" Type="http://schemas.openxmlformats.org/officeDocument/2006/relationships/hyperlink" Target="https://www.wecu.com/wecu-awards-125000-to-support-educational-initiatives-in-whatcom-and-skagit/" TargetMode="External"/><Relationship Id="rIdhdwcbvllhgqswadfjoqgx" Type="http://schemas.openxmlformats.org/officeDocument/2006/relationships/hyperlink" Target="https://baay.org/support/thankyou/" TargetMode="External"/><Relationship Id="rId84gkqqpamutuqrpetsmff" Type="http://schemas.openxmlformats.org/officeDocument/2006/relationships/hyperlink" Target="https://www.chuckanuthealthfoundation.org/grants" TargetMode="External"/><Relationship Id="rId3g51qbztayxcbhr6iocfh" Type="http://schemas.openxmlformats.org/officeDocument/2006/relationships/hyperlink" Target="https://mtbakerfoundation.org/go-grants" TargetMode="External"/><Relationship Id="rIdd7mxtjwvqrubb48jzbond" Type="http://schemas.openxmlformats.org/officeDocument/2006/relationships/hyperlink" Target="https://www.cafnw.org/grants-information" TargetMode="External"/><Relationship Id="rIdvcoc_cd2qvhjn0ljmixc6" Type="http://schemas.openxmlformats.org/officeDocument/2006/relationships/hyperlink" Target="https://www.4culture.org/grants/equipment/" TargetMode="External"/><Relationship Id="rIdlj64ghgr89wwbhvwa9w33" Type="http://schemas.openxmlformats.org/officeDocument/2006/relationships/hyperlink" Target="https://www.grantinterface.com/Opportunity/Catalog?urlkey=whatcomcommunity" TargetMode="External"/><Relationship Id="rIdsoax3ultwqhrxu7e4hz5x" Type="http://schemas.openxmlformats.org/officeDocument/2006/relationships/hyperlink" Target="https://whatcomcf.org/apply-for-a-grant/" TargetMode="External"/><Relationship Id="rId8x--qx420a0q1uu0eq0jq" Type="http://schemas.openxmlformats.org/officeDocument/2006/relationships/hyperlink" Target="https://www.grantinterface.com/Form/Preview/QuestionList?form=1942362&amp;opportunity=431686&amp;urlKey=whatcomcommunity" TargetMode="External"/><Relationship Id="rIdlbhd3iyloxhh90gqc_qgy" Type="http://schemas.openxmlformats.org/officeDocument/2006/relationships/hyperlink" Target="https://whatcomcf.org/open-a-fund/field-of-interest-funds/" TargetMode="External"/><Relationship Id="rIdxnk9svmadkcsotzy13o2h" Type="http://schemas.openxmlformats.org/officeDocument/2006/relationships/hyperlink" Target="https://www.peoplesbank-wa.com/bellingham-arts-academy-for-youths-mission-enriched-by-impact-grant-from-peoples-bank/" TargetMode="External"/><Relationship Id="rId3nfmwe06o1cuvdirxmmsx" Type="http://schemas.openxmlformats.org/officeDocument/2006/relationships/hyperlink" Target="https://www.peoplesbank-wa.com/landing-pages/peoples-choice/" TargetMode="External"/><Relationship Id="rIdjzntrvjg_fh5skoobtbtx" Type="http://schemas.openxmlformats.org/officeDocument/2006/relationships/hyperlink" Target="https://www.peoplesbank-wa.com/peoples-bank-announces-opening-of-2026-impact-grant-applications/" TargetMode="External"/><Relationship Id="rId7xbz2-uk9gsuuuexrbdtz" Type="http://schemas.openxmlformats.org/officeDocument/2006/relationships/hyperlink" Target="https://www.pse.com/business-incentives/commercial-lighting/business-lighting-incentive-program" TargetMode="External"/><Relationship Id="rId2qrgf4lgxzfmcgiqxf9rv" Type="http://schemas.openxmlformats.org/officeDocument/2006/relationships/hyperlink" Target="https://www.chuckanuthealthfoundation.org/eleanor-and-henry-jansen-foundation" TargetMode="External"/><Relationship Id="rIdoaopjqgqlt8dokhjnnt4e" Type="http://schemas.openxmlformats.org/officeDocument/2006/relationships/hyperlink" Target="https://www.wecu.com/educationfirst/" TargetMode="External"/><Relationship Id="rIdygu430f6nppdyfkc3vmav" Type="http://schemas.openxmlformats.org/officeDocument/2006/relationships/hyperlink" Target="https://www.wecu.com/wecu-awards-125000-to-support-educational-initiatives-in-whatcom-and-skagit/" TargetMode="External"/><Relationship Id="rIdv2edik66cic6ph-rnorea" Type="http://schemas.openxmlformats.org/officeDocument/2006/relationships/hyperlink" Target="https://www.wecu.com/wp-content/uploads/WECUEducationFirstRFP.pdf" TargetMode="External"/><Relationship Id="rIdg-nh6gj7iep-y2qjsuikl" Type="http://schemas.openxmlformats.org/officeDocument/2006/relationships/hyperlink" Target="https://firstfedcf.org/grants/" TargetMode="External"/><Relationship Id="rIdjgifhaw4jaasn-lloqe49" Type="http://schemas.openxmlformats.org/officeDocument/2006/relationships/hyperlink" Target="https://firstfedcf.org/grants/grant-guidelines/" TargetMode="External"/><Relationship Id="rIddicjkdj3rn9j7gsqprgx9" Type="http://schemas.openxmlformats.org/officeDocument/2006/relationships/hyperlink" Target="https://www.artsfund.org/accelerator/" TargetMode="External"/><Relationship Id="rId3vjgxcp68t0aocap1_7cy" Type="http://schemas.openxmlformats.org/officeDocument/2006/relationships/hyperlink" Target="https://baay.org/support/thankyou/" TargetMode="External"/><Relationship Id="rIdlfm0dovp1oby0s38ypqm4" Type="http://schemas.openxmlformats.org/officeDocument/2006/relationships/hyperlink" Target="https://www.artsfund.org/about-arts-fund/grants/" TargetMode="External"/><Relationship Id="rIdtwqmq2b99g1gjpulnbx9p" Type="http://schemas.openxmlformats.org/officeDocument/2006/relationships/hyperlink" Target="https://www.wecu.com/community-builder/" TargetMode="External"/><Relationship Id="rId5nw6qsrgjpsirvq2x6x7l" Type="http://schemas.openxmlformats.org/officeDocument/2006/relationships/hyperlink" Target="https://portal.clubrunner.ca/813/" TargetMode="External"/><Relationship Id="rIdxcjqn4nzqmexavfy6vnrp" Type="http://schemas.openxmlformats.org/officeDocument/2006/relationships/hyperlink" Target="https://artswagto.submittable.com/submit" TargetMode="External"/><Relationship Id="rIdw4exgwcdsydmhcvlu38le" Type="http://schemas.openxmlformats.org/officeDocument/2006/relationships/hyperlink" Target="https://whatcomcf.org/wp-content/uploads/2024/08/Project-Neighborly-FAQ-General.pdf" TargetMode="External"/><Relationship Id="rIdqamkse3jzuaurq2woestz" Type="http://schemas.openxmlformats.org/officeDocument/2006/relationships/hyperlink" Target="https://www.phillips66.com/social-impact/" TargetMode="External"/><Relationship Id="rIdsms51oip5h8skkdvgazkh" Type="http://schemas.openxmlformats.org/officeDocument/2006/relationships/hyperlink" Target="https://www.phillips66.com/refining/ferndale-refinery/" TargetMode="External"/><Relationship Id="rIdmms2zsxukrpecywm3i2l1" Type="http://schemas.openxmlformats.org/officeDocument/2006/relationships/hyperlink" Target="https://cityofferndale.org/416/Organizational-Grant-Program" TargetMode="External"/><Relationship Id="rIdu5uhwnnvs3eavxpxllfyt" Type="http://schemas.openxmlformats.org/officeDocument/2006/relationships/hyperlink" Target="https://www.wecu.com/volunteerism/" TargetMode="External"/><Relationship Id="rIdcqdqme_8lcreyazts-gzk" Type="http://schemas.openxmlformats.org/officeDocument/2006/relationships/hyperlink" Target="https://www.give.wa.gov/_assets/charities/trustdirectory.pdf" TargetMode="External"/><Relationship Id="rIdm8qxsz2bj9vcx0snefm_7" Type="http://schemas.openxmlformats.org/officeDocument/2006/relationships/hyperlink" Target="https://www.iana.org/assignments/special-use-domain-names" TargetMode="External"/><Relationship Id="rId_xt-irzjipl68zoywf8t5" Type="http://schemas.openxmlformats.org/officeDocument/2006/relationships/hyperlink" Target="https://www.chuckanuthealthfoundation.org/grants" TargetMode="External"/><Relationship Id="rId3b0eggmu1nqjygbfw_5m6" Type="http://schemas.openxmlformats.org/officeDocument/2006/relationships/hyperlink" Target="https://mtbakerfoundation.org/go-grants" TargetMode="External"/><Relationship Id="rIdbt4zzgbwtre7oyzozta4l" Type="http://schemas.openxmlformats.org/officeDocument/2006/relationships/hyperlink" Target="https://www.cafnw.org/grants-information" TargetMode="External"/><Relationship Id="rIdys7nlinrw-ers9pclokiz" Type="http://schemas.openxmlformats.org/officeDocument/2006/relationships/hyperlink" Target="https://www.4culture.org/grants/equipment/" TargetMode="External"/><Relationship Id="rId1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Funding report for Lanternfield Community Theatre</dc:title>
  <dc:creator>GrantFlex</dc:creator>
  <dc:description>Funding options and next steps</dc:description>
  <cp:lastModifiedBy>Un-named</cp:lastModifiedBy>
  <cp:revision>1</cp:revision>
  <dcterms:created xsi:type="dcterms:W3CDTF">2026-10-26T23:20:42.497Z</dcterms:created>
  <dcterms:modified xsi:type="dcterms:W3CDTF">2026-10-26T23:20:42.497Z</dcterms:modified>
</cp:coreProperties>
</file>

<file path=docProps/custom.xml><?xml version="1.0" encoding="utf-8"?>
<Properties xmlns="http://schemas.openxmlformats.org/officeDocument/2006/custom-properties" xmlns:vt="http://schemas.openxmlformats.org/officeDocument/2006/docPropsVTypes"/>
</file>